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CF" w:rsidRPr="00EE21C4" w:rsidRDefault="003E20CF" w:rsidP="00EE21C4">
      <w:pPr>
        <w:rPr>
          <w:sz w:val="2"/>
          <w:szCs w:val="2"/>
          <w:lang w:val="uk-UA"/>
        </w:rPr>
      </w:pPr>
    </w:p>
    <w:tbl>
      <w:tblPr>
        <w:tblW w:w="10770" w:type="dxa"/>
        <w:tblInd w:w="-34" w:type="dxa"/>
        <w:tblLayout w:type="fixed"/>
        <w:tblLook w:val="01E0"/>
      </w:tblPr>
      <w:tblGrid>
        <w:gridCol w:w="3827"/>
        <w:gridCol w:w="6943"/>
      </w:tblGrid>
      <w:tr w:rsidR="003E20CF" w:rsidRPr="00FB77A2" w:rsidTr="00846E8F">
        <w:trPr>
          <w:trHeight w:val="1796"/>
        </w:trPr>
        <w:tc>
          <w:tcPr>
            <w:tcW w:w="3827" w:type="dxa"/>
          </w:tcPr>
          <w:p w:rsidR="003E20CF" w:rsidRPr="00EE21C4" w:rsidRDefault="003E20CF" w:rsidP="00EE21C4">
            <w:pPr>
              <w:spacing w:line="192" w:lineRule="auto"/>
              <w:jc w:val="center"/>
              <w:rPr>
                <w:sz w:val="6"/>
                <w:szCs w:val="6"/>
                <w:lang w:val="uk-UA"/>
              </w:rPr>
            </w:pPr>
          </w:p>
          <w:p w:rsidR="003E20CF" w:rsidRPr="00EE21C4" w:rsidRDefault="00053C4A" w:rsidP="00EE21C4">
            <w:pPr>
              <w:spacing w:line="192" w:lineRule="auto"/>
              <w:jc w:val="center"/>
              <w:rPr>
                <w:sz w:val="16"/>
                <w:szCs w:val="16"/>
                <w:lang w:val="uk-UA"/>
              </w:rPr>
            </w:pPr>
            <w:r>
              <w:rPr>
                <w:noProof/>
                <w:sz w:val="16"/>
                <w:szCs w:val="16"/>
                <w:lang w:val="uk-UA" w:eastAsia="uk-UA"/>
              </w:rPr>
              <w:drawing>
                <wp:inline distT="0" distB="0" distL="0" distR="0">
                  <wp:extent cx="2352675" cy="1666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352675" cy="1666875"/>
                          </a:xfrm>
                          <a:prstGeom prst="rect">
                            <a:avLst/>
                          </a:prstGeom>
                          <a:noFill/>
                          <a:ln w="9525">
                            <a:noFill/>
                            <a:miter lim="800000"/>
                            <a:headEnd/>
                            <a:tailEnd/>
                          </a:ln>
                        </pic:spPr>
                      </pic:pic>
                    </a:graphicData>
                  </a:graphic>
                </wp:inline>
              </w:drawing>
            </w:r>
          </w:p>
        </w:tc>
        <w:tc>
          <w:tcPr>
            <w:tcW w:w="6943" w:type="dxa"/>
          </w:tcPr>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Місцезнаходження: 50002, Дніпропетровська обл., м. Кривий Ріг, вул. Кобилянського, 219</w:t>
            </w: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тел.: (056) 406-18-65, факс: (056) 406-11-31</w:t>
            </w: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 xml:space="preserve">e-mail: </w:t>
            </w:r>
            <w:r w:rsidRPr="00EE21C4">
              <w:rPr>
                <w:rFonts w:ascii="Arial" w:hAnsi="Arial" w:cs="Arial"/>
                <w:color w:val="0000FF"/>
                <w:sz w:val="12"/>
                <w:szCs w:val="12"/>
                <w:lang w:val="uk-UA" w:eastAsia="ar-SA"/>
              </w:rPr>
              <w:t>office@af-forum.com</w:t>
            </w:r>
            <w:r w:rsidRPr="00EE21C4">
              <w:rPr>
                <w:rFonts w:ascii="Arial" w:hAnsi="Arial" w:cs="Arial"/>
                <w:sz w:val="12"/>
                <w:szCs w:val="12"/>
                <w:lang w:val="uk-UA" w:eastAsia="ar-SA"/>
              </w:rPr>
              <w:t xml:space="preserve">web-site:   </w:t>
            </w:r>
            <w:hyperlink r:id="rId6" w:history="1">
              <w:r w:rsidRPr="00EE21C4">
                <w:rPr>
                  <w:rFonts w:ascii="Arial" w:hAnsi="Arial" w:cs="Arial"/>
                  <w:color w:val="0000FF"/>
                  <w:sz w:val="12"/>
                  <w:szCs w:val="12"/>
                  <w:lang w:val="uk-UA" w:eastAsia="ar-SA"/>
                </w:rPr>
                <w:t>www.af-forum.com</w:t>
              </w:r>
            </w:hyperlink>
            <w:hyperlink r:id="rId7" w:history="1">
              <w:r w:rsidRPr="00EE21C4">
                <w:rPr>
                  <w:rFonts w:ascii="Arial" w:hAnsi="Arial" w:cs="Arial"/>
                  <w:color w:val="0000FF"/>
                  <w:sz w:val="12"/>
                  <w:szCs w:val="12"/>
                  <w:lang w:val="uk-UA" w:eastAsia="ar-SA"/>
                </w:rPr>
                <w:t>www.audit.af-forum.com</w:t>
              </w:r>
            </w:hyperlink>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п/р 26001000010773 в АТ "УКРЕКСІМБАНК" м. Кривий Ріг, МФО 322313</w:t>
            </w:r>
          </w:p>
          <w:p w:rsidR="003E20CF" w:rsidRPr="00EE21C4" w:rsidRDefault="003E20CF" w:rsidP="00EE21C4">
            <w:pPr>
              <w:framePr w:hSpace="180" w:wrap="around" w:vAnchor="text" w:hAnchor="page" w:x="1091" w:y="-372"/>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Ідентифікаційний код 23070374</w:t>
            </w: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Свідоцтво платника єдиного податку серія А № 699924</w:t>
            </w:r>
          </w:p>
          <w:p w:rsidR="003E20CF" w:rsidRPr="00EE21C4" w:rsidRDefault="003E20CF" w:rsidP="00EE21C4">
            <w:pPr>
              <w:suppressAutoHyphens/>
              <w:ind w:right="1164"/>
              <w:jc w:val="both"/>
              <w:rPr>
                <w:rFonts w:ascii="Arial" w:hAnsi="Arial" w:cs="Arial"/>
                <w:sz w:val="12"/>
                <w:szCs w:val="12"/>
                <w:lang w:val="uk-UA" w:eastAsia="ar-SA"/>
              </w:rPr>
            </w:pP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 xml:space="preserve">Свідоцтво про включення до реєстру аудиторських фірм №0733, чинне до 29.10.2020р., </w:t>
            </w: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видане Рішенням Аудиторської палати України № 98 від 26.01.2001р.</w:t>
            </w:r>
          </w:p>
          <w:p w:rsidR="003E20CF" w:rsidRPr="00EE21C4" w:rsidRDefault="003E20CF" w:rsidP="00EE21C4">
            <w:pPr>
              <w:suppressAutoHyphens/>
              <w:ind w:right="1164"/>
              <w:jc w:val="both"/>
              <w:rPr>
                <w:rFonts w:ascii="Arial" w:hAnsi="Arial" w:cs="Arial"/>
                <w:sz w:val="12"/>
                <w:szCs w:val="12"/>
                <w:lang w:val="uk-UA" w:eastAsia="ar-SA"/>
              </w:rPr>
            </w:pP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Свідоцтво про відповідність системи контролю якості №0637, чинне до 31.12.2021р.,</w:t>
            </w: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видане  Рішенням Аудиторської палати України № 332/4 від 27.10.2016р.</w:t>
            </w:r>
          </w:p>
          <w:p w:rsidR="003E20CF" w:rsidRPr="00EE21C4" w:rsidRDefault="003E20CF" w:rsidP="00EE21C4">
            <w:pPr>
              <w:suppressAutoHyphens/>
              <w:ind w:right="1164"/>
              <w:jc w:val="both"/>
              <w:rPr>
                <w:rFonts w:ascii="Arial" w:hAnsi="Arial" w:cs="Arial"/>
                <w:sz w:val="12"/>
                <w:szCs w:val="12"/>
                <w:lang w:val="uk-UA" w:eastAsia="ar-SA"/>
              </w:rPr>
            </w:pP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 xml:space="preserve">Свідоцтво про внесення до реєстру аудиторських фірм, які можуть проводити аудиторські перевірки професійних учасників ринку цінних паперів, Серія та № П 000397 від 20.12.2016р. </w:t>
            </w:r>
          </w:p>
          <w:p w:rsidR="003E20CF" w:rsidRPr="00EE21C4" w:rsidRDefault="003E20CF" w:rsidP="00EE21C4">
            <w:pPr>
              <w:suppressAutoHyphens/>
              <w:ind w:right="1164"/>
              <w:jc w:val="both"/>
              <w:rPr>
                <w:rFonts w:ascii="Arial" w:hAnsi="Arial" w:cs="Arial"/>
                <w:sz w:val="12"/>
                <w:szCs w:val="12"/>
                <w:lang w:val="uk-UA" w:eastAsia="ar-SA"/>
              </w:rPr>
            </w:pPr>
            <w:r w:rsidRPr="00EE21C4">
              <w:rPr>
                <w:rFonts w:ascii="Arial" w:hAnsi="Arial" w:cs="Arial"/>
                <w:sz w:val="12"/>
                <w:szCs w:val="12"/>
                <w:lang w:val="uk-UA" w:eastAsia="ar-SA"/>
              </w:rPr>
              <w:t>Строк дії: з 20.12.2016р. до 29.10.2020р.</w:t>
            </w:r>
          </w:p>
          <w:p w:rsidR="003E20CF" w:rsidRPr="00EE21C4" w:rsidRDefault="003E20CF" w:rsidP="00EE21C4">
            <w:pPr>
              <w:suppressAutoHyphens/>
              <w:ind w:right="1164"/>
              <w:jc w:val="both"/>
              <w:rPr>
                <w:rFonts w:ascii="Arial" w:hAnsi="Arial" w:cs="Arial"/>
                <w:sz w:val="12"/>
                <w:szCs w:val="12"/>
                <w:lang w:val="uk-UA" w:eastAsia="ar-SA"/>
              </w:rPr>
            </w:pPr>
          </w:p>
          <w:p w:rsidR="003E20CF" w:rsidRPr="00EE21C4" w:rsidRDefault="003E20CF" w:rsidP="00EE21C4">
            <w:pPr>
              <w:suppressAutoHyphens/>
              <w:ind w:right="1164"/>
              <w:jc w:val="both"/>
              <w:rPr>
                <w:b/>
                <w:sz w:val="32"/>
                <w:u w:val="single"/>
                <w:lang w:val="uk-UA" w:eastAsia="ar-SA"/>
              </w:rPr>
            </w:pPr>
            <w:r w:rsidRPr="00EE21C4">
              <w:rPr>
                <w:rFonts w:ascii="Arial" w:hAnsi="Arial" w:cs="Arial"/>
                <w:sz w:val="12"/>
                <w:szCs w:val="12"/>
                <w:lang w:val="uk-UA" w:eastAsia="ar-SA"/>
              </w:rPr>
              <w:t>Свідоцтво про включення до реєстру аудиторських фірм та аудиторів, які можуть проводити аудиторські перевірки фінансових установ, №0125, Строк дії: з 20.03.2014р. до 29.10.2020р.</w:t>
            </w:r>
          </w:p>
        </w:tc>
      </w:tr>
    </w:tbl>
    <w:p w:rsidR="003E20CF" w:rsidRPr="00EE21C4" w:rsidRDefault="003E20CF" w:rsidP="00EE21C4">
      <w:pPr>
        <w:pBdr>
          <w:bottom w:val="single" w:sz="12" w:space="1" w:color="auto"/>
        </w:pBdr>
        <w:spacing w:line="192" w:lineRule="auto"/>
        <w:jc w:val="both"/>
        <w:rPr>
          <w:lang w:val="uk-UA"/>
        </w:rPr>
      </w:pPr>
    </w:p>
    <w:p w:rsidR="003E20CF" w:rsidRPr="00EE21C4" w:rsidRDefault="003E20CF" w:rsidP="00EE21C4">
      <w:pPr>
        <w:jc w:val="both"/>
        <w:rPr>
          <w:lang w:val="uk-UA"/>
        </w:rPr>
      </w:pPr>
    </w:p>
    <w:p w:rsidR="003E20CF" w:rsidRPr="00EE21C4" w:rsidRDefault="003E20CF" w:rsidP="00EE21C4">
      <w:pPr>
        <w:tabs>
          <w:tab w:val="left" w:pos="2977"/>
        </w:tabs>
        <w:jc w:val="center"/>
        <w:rPr>
          <w:b/>
          <w:bCs/>
          <w:sz w:val="24"/>
          <w:szCs w:val="24"/>
          <w:lang w:val="uk-UA"/>
        </w:rPr>
      </w:pPr>
      <w:r w:rsidRPr="00EE21C4">
        <w:rPr>
          <w:b/>
          <w:bCs/>
          <w:sz w:val="24"/>
          <w:szCs w:val="24"/>
          <w:lang w:val="uk-UA"/>
        </w:rPr>
        <w:t>ЗВІТ НЕЗАЛЕЖНОГО АУДИТОРА</w:t>
      </w:r>
    </w:p>
    <w:p w:rsidR="003E20CF" w:rsidRDefault="003E20CF" w:rsidP="00F62560">
      <w:pPr>
        <w:pStyle w:val="31"/>
        <w:tabs>
          <w:tab w:val="left" w:pos="2977"/>
        </w:tabs>
        <w:jc w:val="left"/>
        <w:rPr>
          <w:b/>
          <w:bCs/>
          <w:szCs w:val="24"/>
          <w:lang w:val="uk-UA"/>
        </w:rPr>
      </w:pPr>
    </w:p>
    <w:p w:rsidR="003E20CF" w:rsidRDefault="003E20CF" w:rsidP="00F62560">
      <w:pPr>
        <w:pStyle w:val="31"/>
        <w:tabs>
          <w:tab w:val="left" w:pos="2977"/>
        </w:tabs>
        <w:jc w:val="left"/>
        <w:rPr>
          <w:b/>
          <w:bCs/>
          <w:szCs w:val="24"/>
          <w:lang w:val="uk-UA"/>
        </w:rPr>
      </w:pPr>
    </w:p>
    <w:p w:rsidR="003E20CF" w:rsidRPr="00A67AA8" w:rsidRDefault="003E20CF" w:rsidP="00EE21C4">
      <w:pPr>
        <w:pStyle w:val="31"/>
        <w:tabs>
          <w:tab w:val="left" w:pos="2977"/>
        </w:tabs>
        <w:ind w:left="720" w:firstLine="720"/>
        <w:jc w:val="right"/>
        <w:rPr>
          <w:b/>
          <w:bCs/>
          <w:i/>
          <w:iCs/>
          <w:szCs w:val="24"/>
          <w:u w:color="FF0000"/>
        </w:rPr>
      </w:pPr>
      <w:r w:rsidRPr="00A67AA8">
        <w:rPr>
          <w:b/>
          <w:bCs/>
          <w:i/>
          <w:iCs/>
          <w:szCs w:val="24"/>
          <w:u w:color="FF0000"/>
        </w:rPr>
        <w:t>Керівництву</w:t>
      </w:r>
    </w:p>
    <w:p w:rsidR="003E20CF" w:rsidRPr="00A67AA8" w:rsidRDefault="003E20CF" w:rsidP="00EE21C4">
      <w:pPr>
        <w:pStyle w:val="a3"/>
        <w:jc w:val="right"/>
        <w:rPr>
          <w:b/>
          <w:bCs/>
          <w:i/>
          <w:iCs/>
          <w:szCs w:val="24"/>
          <w:u w:color="FF0000"/>
        </w:rPr>
      </w:pPr>
      <w:r w:rsidRPr="00A67AA8">
        <w:rPr>
          <w:b/>
          <w:bCs/>
          <w:i/>
          <w:iCs/>
          <w:szCs w:val="24"/>
          <w:u w:color="FF0000"/>
        </w:rPr>
        <w:t>ПОВНОГО ТОВАРИСТВА</w:t>
      </w:r>
    </w:p>
    <w:p w:rsidR="003E20CF" w:rsidRPr="00796ECE" w:rsidRDefault="003E20CF" w:rsidP="00EE21C4">
      <w:pPr>
        <w:pStyle w:val="a3"/>
        <w:jc w:val="right"/>
        <w:rPr>
          <w:b/>
          <w:i/>
          <w:szCs w:val="24"/>
        </w:rPr>
      </w:pPr>
      <w:r w:rsidRPr="00A67AA8">
        <w:rPr>
          <w:b/>
          <w:i/>
          <w:szCs w:val="24"/>
        </w:rPr>
        <w:t>«</w:t>
      </w:r>
      <w:r w:rsidRPr="00A67AA8">
        <w:rPr>
          <w:b/>
          <w:i/>
        </w:rPr>
        <w:t>ЛИСЕНКО ТА КОМПАНІЯ – ЛОМБАРД</w:t>
      </w:r>
      <w:r w:rsidRPr="00796ECE">
        <w:rPr>
          <w:b/>
          <w:i/>
          <w:szCs w:val="24"/>
        </w:rPr>
        <w:t>»,</w:t>
      </w:r>
    </w:p>
    <w:p w:rsidR="003E20CF" w:rsidRDefault="003E20CF" w:rsidP="00EE21C4">
      <w:pPr>
        <w:pStyle w:val="a3"/>
        <w:ind w:left="5040" w:firstLine="720"/>
        <w:jc w:val="right"/>
        <w:rPr>
          <w:b/>
          <w:i/>
        </w:rPr>
      </w:pPr>
    </w:p>
    <w:p w:rsidR="003E20CF" w:rsidRPr="00583204" w:rsidRDefault="003E20CF" w:rsidP="00EE21C4">
      <w:pPr>
        <w:pStyle w:val="a3"/>
        <w:ind w:left="5040" w:firstLine="720"/>
        <w:jc w:val="right"/>
        <w:rPr>
          <w:b/>
          <w:bCs/>
          <w:i/>
          <w:iCs/>
          <w:sz w:val="16"/>
          <w:szCs w:val="16"/>
          <w:u w:color="FF0000"/>
        </w:rPr>
      </w:pPr>
      <w:r w:rsidRPr="00583204">
        <w:rPr>
          <w:b/>
          <w:i/>
        </w:rPr>
        <w:t>Національній Комісії, що здійснює державне регулювання у сфері ринків фінансових послуг</w:t>
      </w:r>
    </w:p>
    <w:p w:rsidR="003E20CF" w:rsidRDefault="003E20CF" w:rsidP="00F62560">
      <w:pPr>
        <w:pStyle w:val="31"/>
        <w:tabs>
          <w:tab w:val="left" w:pos="2977"/>
        </w:tabs>
        <w:jc w:val="left"/>
        <w:rPr>
          <w:b/>
          <w:bCs/>
          <w:szCs w:val="24"/>
          <w:lang w:val="uk-UA"/>
        </w:rPr>
      </w:pPr>
    </w:p>
    <w:p w:rsidR="003E20CF" w:rsidRPr="00A75363" w:rsidRDefault="003E20CF" w:rsidP="00E76F98">
      <w:pPr>
        <w:pStyle w:val="a3"/>
        <w:ind w:left="5040" w:firstLine="720"/>
        <w:jc w:val="right"/>
        <w:rPr>
          <w:b/>
          <w:bCs/>
          <w:i/>
          <w:iCs/>
          <w:sz w:val="16"/>
          <w:szCs w:val="16"/>
          <w:u w:color="FF0000"/>
        </w:rPr>
      </w:pPr>
    </w:p>
    <w:p w:rsidR="003E20CF" w:rsidRDefault="003E20CF" w:rsidP="00E76F98">
      <w:pPr>
        <w:pStyle w:val="a3"/>
        <w:jc w:val="center"/>
        <w:rPr>
          <w:b/>
          <w:szCs w:val="24"/>
        </w:rPr>
      </w:pPr>
      <w:r>
        <w:rPr>
          <w:b/>
          <w:szCs w:val="24"/>
        </w:rPr>
        <w:t xml:space="preserve">І. Звіт </w:t>
      </w:r>
      <w:r w:rsidRPr="00A75363">
        <w:rPr>
          <w:b/>
          <w:szCs w:val="24"/>
        </w:rPr>
        <w:t>щодо</w:t>
      </w:r>
      <w:r w:rsidRPr="00FB77A2">
        <w:rPr>
          <w:b/>
          <w:szCs w:val="24"/>
        </w:rPr>
        <w:t xml:space="preserve"> </w:t>
      </w:r>
      <w:r>
        <w:rPr>
          <w:b/>
          <w:szCs w:val="24"/>
        </w:rPr>
        <w:t xml:space="preserve">аудиту </w:t>
      </w:r>
      <w:r w:rsidRPr="00A75363">
        <w:rPr>
          <w:b/>
          <w:szCs w:val="24"/>
        </w:rPr>
        <w:t xml:space="preserve">фінансової звітності </w:t>
      </w:r>
    </w:p>
    <w:p w:rsidR="003E20CF" w:rsidRPr="00A0299D" w:rsidRDefault="003E20CF" w:rsidP="00F62560">
      <w:pPr>
        <w:pStyle w:val="a3"/>
        <w:jc w:val="center"/>
        <w:rPr>
          <w:b/>
          <w:szCs w:val="24"/>
        </w:rPr>
      </w:pPr>
      <w:r w:rsidRPr="00A0299D">
        <w:rPr>
          <w:b/>
          <w:szCs w:val="24"/>
        </w:rPr>
        <w:t>ПОВНОГО ТОВАРИСТВА</w:t>
      </w:r>
    </w:p>
    <w:p w:rsidR="003E20CF" w:rsidRPr="00A0299D" w:rsidRDefault="003E20CF" w:rsidP="00F62560">
      <w:pPr>
        <w:pStyle w:val="a3"/>
        <w:jc w:val="center"/>
        <w:rPr>
          <w:b/>
          <w:szCs w:val="24"/>
          <w:lang w:val="ru-RU"/>
        </w:rPr>
      </w:pPr>
      <w:r w:rsidRPr="00A0299D">
        <w:rPr>
          <w:b/>
          <w:szCs w:val="24"/>
          <w:lang w:val="ru-RU"/>
        </w:rPr>
        <w:t>«</w:t>
      </w:r>
      <w:r>
        <w:rPr>
          <w:b/>
          <w:szCs w:val="24"/>
          <w:lang w:val="ru-RU"/>
        </w:rPr>
        <w:t>ЛИСЕНКО ТА КОМПАНІЯ</w:t>
      </w:r>
      <w:r w:rsidRPr="00A0299D">
        <w:rPr>
          <w:b/>
          <w:szCs w:val="24"/>
          <w:lang w:val="ru-RU"/>
        </w:rPr>
        <w:t xml:space="preserve"> - ЛОМБАРД» </w:t>
      </w:r>
    </w:p>
    <w:p w:rsidR="003E20CF" w:rsidRPr="00A0299D" w:rsidRDefault="003E20CF" w:rsidP="00F62560">
      <w:pPr>
        <w:pStyle w:val="a3"/>
        <w:jc w:val="center"/>
        <w:rPr>
          <w:b/>
          <w:szCs w:val="24"/>
        </w:rPr>
      </w:pPr>
      <w:r>
        <w:rPr>
          <w:b/>
          <w:szCs w:val="24"/>
        </w:rPr>
        <w:t>за рік, що закінчився</w:t>
      </w:r>
      <w:r w:rsidRPr="00A0299D">
        <w:rPr>
          <w:b/>
          <w:szCs w:val="24"/>
        </w:rPr>
        <w:t xml:space="preserve"> 31.12.201</w:t>
      </w:r>
      <w:r>
        <w:rPr>
          <w:b/>
          <w:szCs w:val="24"/>
          <w:lang w:val="ru-RU"/>
        </w:rPr>
        <w:t>8</w:t>
      </w:r>
      <w:r w:rsidRPr="00A0299D">
        <w:rPr>
          <w:b/>
          <w:szCs w:val="24"/>
        </w:rPr>
        <w:t>року</w:t>
      </w:r>
    </w:p>
    <w:p w:rsidR="003E20CF" w:rsidRDefault="003E20CF" w:rsidP="00F62560">
      <w:pPr>
        <w:pStyle w:val="a3"/>
        <w:jc w:val="center"/>
        <w:rPr>
          <w:b/>
        </w:rPr>
      </w:pPr>
    </w:p>
    <w:p w:rsidR="003E20CF" w:rsidRPr="00D34F55" w:rsidRDefault="003E20CF" w:rsidP="00F62560">
      <w:pPr>
        <w:pStyle w:val="31"/>
        <w:jc w:val="left"/>
        <w:rPr>
          <w:bCs/>
          <w:sz w:val="16"/>
          <w:szCs w:val="16"/>
          <w:lang w:val="uk-UA"/>
        </w:rPr>
      </w:pPr>
    </w:p>
    <w:p w:rsidR="003E20CF" w:rsidRDefault="003E20CF" w:rsidP="00F62560">
      <w:pPr>
        <w:pStyle w:val="a3"/>
        <w:rPr>
          <w:b/>
          <w:bCs/>
          <w:i/>
          <w:iCs/>
          <w:szCs w:val="24"/>
          <w:u w:color="FF0000"/>
          <w:lang w:val="ru-RU"/>
        </w:rPr>
      </w:pPr>
    </w:p>
    <w:p w:rsidR="003E20CF" w:rsidRPr="00F62560" w:rsidRDefault="003E20CF" w:rsidP="00F62560">
      <w:pPr>
        <w:pStyle w:val="36"/>
        <w:shd w:val="clear" w:color="auto" w:fill="auto"/>
        <w:spacing w:before="0" w:after="75" w:line="220" w:lineRule="exact"/>
        <w:rPr>
          <w:rStyle w:val="35"/>
          <w:rFonts w:ascii="Times New Roman" w:hAnsi="Times New Roman"/>
          <w:b/>
          <w:bCs/>
          <w:color w:val="000000"/>
          <w:sz w:val="24"/>
          <w:szCs w:val="24"/>
          <w:lang w:val="uk-UA" w:eastAsia="uk-UA"/>
        </w:rPr>
      </w:pPr>
      <w:r w:rsidRPr="00F62560">
        <w:rPr>
          <w:rStyle w:val="35"/>
          <w:rFonts w:ascii="Times New Roman" w:hAnsi="Times New Roman"/>
          <w:b/>
          <w:bCs/>
          <w:color w:val="000000"/>
          <w:sz w:val="24"/>
          <w:szCs w:val="24"/>
          <w:lang w:eastAsia="uk-UA"/>
        </w:rPr>
        <w:t>Думка</w:t>
      </w:r>
    </w:p>
    <w:p w:rsidR="003E20CF" w:rsidRPr="00A75363" w:rsidRDefault="003E20CF" w:rsidP="00E130DF">
      <w:pPr>
        <w:jc w:val="both"/>
        <w:rPr>
          <w:sz w:val="24"/>
          <w:szCs w:val="24"/>
          <w:lang w:val="uk-UA"/>
        </w:rPr>
      </w:pPr>
      <w:r w:rsidRPr="00A75363">
        <w:rPr>
          <w:rStyle w:val="21"/>
          <w:color w:val="000000"/>
          <w:sz w:val="24"/>
          <w:szCs w:val="24"/>
          <w:lang w:val="uk-UA" w:eastAsia="uk-UA"/>
        </w:rPr>
        <w:t xml:space="preserve">Ми провели аудит фінансової звітності </w:t>
      </w:r>
      <w:r w:rsidRPr="00A75363">
        <w:rPr>
          <w:sz w:val="24"/>
          <w:szCs w:val="24"/>
          <w:lang w:val="uk-UA"/>
        </w:rPr>
        <w:t>ПОВНОГО ТОВАРИСТВА «</w:t>
      </w:r>
      <w:r>
        <w:rPr>
          <w:sz w:val="24"/>
          <w:szCs w:val="24"/>
          <w:lang w:val="uk-UA"/>
        </w:rPr>
        <w:t>ЛИСЕНКО ТА КОМПАНІЯ ЛОМБАРД</w:t>
      </w:r>
      <w:r w:rsidRPr="00A75363">
        <w:rPr>
          <w:sz w:val="24"/>
          <w:szCs w:val="24"/>
          <w:lang w:val="uk-UA"/>
        </w:rPr>
        <w:t xml:space="preserve">» (код ЄДРПОУ </w:t>
      </w:r>
      <w:r>
        <w:rPr>
          <w:sz w:val="24"/>
          <w:szCs w:val="24"/>
          <w:lang w:val="uk-UA"/>
        </w:rPr>
        <w:t>36041214</w:t>
      </w:r>
      <w:r w:rsidRPr="00A75363">
        <w:rPr>
          <w:sz w:val="24"/>
          <w:szCs w:val="24"/>
          <w:lang w:val="uk-UA"/>
        </w:rPr>
        <w:t>) (далі – Товариство), місцезнаходження: 50</w:t>
      </w:r>
      <w:r>
        <w:rPr>
          <w:sz w:val="24"/>
          <w:szCs w:val="24"/>
          <w:lang w:val="uk-UA"/>
        </w:rPr>
        <w:t>103</w:t>
      </w:r>
      <w:r w:rsidRPr="00A75363">
        <w:rPr>
          <w:sz w:val="24"/>
          <w:szCs w:val="24"/>
          <w:lang w:val="uk-UA"/>
        </w:rPr>
        <w:t>, Дніпропетровська обл., м. Кривий Ріг,</w:t>
      </w:r>
      <w:r>
        <w:rPr>
          <w:sz w:val="24"/>
          <w:szCs w:val="24"/>
          <w:lang w:val="uk-UA"/>
        </w:rPr>
        <w:t xml:space="preserve"> вул.Соборності</w:t>
      </w:r>
      <w:r w:rsidRPr="00A75363">
        <w:rPr>
          <w:sz w:val="24"/>
          <w:szCs w:val="24"/>
          <w:lang w:val="uk-UA"/>
        </w:rPr>
        <w:t xml:space="preserve">, будинок </w:t>
      </w:r>
      <w:r>
        <w:rPr>
          <w:sz w:val="24"/>
          <w:szCs w:val="24"/>
          <w:lang w:val="uk-UA"/>
        </w:rPr>
        <w:t>73, приміщення 22</w:t>
      </w:r>
      <w:r w:rsidRPr="00A75363">
        <w:rPr>
          <w:sz w:val="24"/>
          <w:szCs w:val="24"/>
          <w:lang w:val="uk-UA"/>
        </w:rPr>
        <w:t>)</w:t>
      </w:r>
      <w:r w:rsidRPr="00A75363">
        <w:rPr>
          <w:rStyle w:val="21"/>
          <w:color w:val="000000"/>
          <w:sz w:val="24"/>
          <w:szCs w:val="24"/>
          <w:lang w:val="uk-UA" w:eastAsia="uk-UA"/>
        </w:rPr>
        <w:t>, що складається з балансу (звіту про фінансовий стан) на 31 грудня 2018 року, звіту про фінансові результати (звіту про сукупний дохід)  за 2018 рік, звіту про рух грошових коштів за 2018 рік, звіту про  власний капітал за 2018 рік та приміток до фінансової звітності, включаючи стислий виклад значущих облікових політик за 2018 рік.</w:t>
      </w:r>
    </w:p>
    <w:p w:rsidR="003E20CF" w:rsidRPr="00A75363" w:rsidRDefault="003E20CF" w:rsidP="00E130DF">
      <w:pPr>
        <w:autoSpaceDE w:val="0"/>
        <w:autoSpaceDN w:val="0"/>
        <w:adjustRightInd w:val="0"/>
        <w:spacing w:before="60" w:after="60"/>
        <w:ind w:firstLine="426"/>
        <w:jc w:val="both"/>
        <w:rPr>
          <w:sz w:val="24"/>
          <w:szCs w:val="24"/>
          <w:lang w:val="uk-UA"/>
        </w:rPr>
      </w:pPr>
      <w:r w:rsidRPr="00A75363">
        <w:rPr>
          <w:sz w:val="24"/>
          <w:szCs w:val="24"/>
          <w:lang w:val="uk-UA"/>
        </w:rPr>
        <w:t>На нашу думку, фінансова звітність, що додається, відображає достовірно, в усіх суттєвих аспектах фінансовий стан Товариства на 31 грудня 2018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3E20CF" w:rsidRPr="00F62560" w:rsidRDefault="003E20CF" w:rsidP="00F62560">
      <w:pPr>
        <w:pStyle w:val="36"/>
        <w:shd w:val="clear" w:color="auto" w:fill="auto"/>
        <w:spacing w:before="0" w:after="74" w:line="220" w:lineRule="exact"/>
        <w:rPr>
          <w:rStyle w:val="35"/>
          <w:rFonts w:ascii="Times New Roman" w:hAnsi="Times New Roman"/>
          <w:b/>
          <w:bCs/>
          <w:color w:val="000000"/>
          <w:sz w:val="24"/>
          <w:szCs w:val="24"/>
          <w:lang w:val="uk-UA" w:eastAsia="uk-UA"/>
        </w:rPr>
      </w:pPr>
    </w:p>
    <w:p w:rsidR="003E20CF" w:rsidRPr="0039629F" w:rsidRDefault="003E20CF" w:rsidP="00F62560">
      <w:pPr>
        <w:pStyle w:val="36"/>
        <w:shd w:val="clear" w:color="auto" w:fill="auto"/>
        <w:spacing w:before="0" w:after="74" w:line="220" w:lineRule="exact"/>
        <w:rPr>
          <w:rStyle w:val="35"/>
          <w:rFonts w:ascii="Times New Roman" w:hAnsi="Times New Roman"/>
          <w:bCs/>
          <w:color w:val="000000"/>
          <w:sz w:val="24"/>
          <w:szCs w:val="24"/>
          <w:lang w:val="uk-UA" w:eastAsia="uk-UA"/>
        </w:rPr>
      </w:pPr>
      <w:r w:rsidRPr="0039629F">
        <w:rPr>
          <w:rFonts w:ascii="Times New Roman" w:hAnsi="Times New Roman"/>
          <w:sz w:val="24"/>
          <w:szCs w:val="24"/>
          <w:lang w:val="uk-UA"/>
        </w:rPr>
        <w:t xml:space="preserve">Основа для висловлення думки </w:t>
      </w:r>
    </w:p>
    <w:p w:rsidR="003E20CF" w:rsidRPr="00C77FC0" w:rsidRDefault="003E20CF" w:rsidP="001953D8">
      <w:pPr>
        <w:pStyle w:val="22"/>
        <w:shd w:val="clear" w:color="auto" w:fill="auto"/>
        <w:spacing w:before="0" w:after="114" w:line="287" w:lineRule="exact"/>
        <w:ind w:firstLine="567"/>
        <w:rPr>
          <w:rStyle w:val="21"/>
          <w:rFonts w:ascii="Times New Roman" w:hAnsi="Times New Roman"/>
          <w:sz w:val="24"/>
          <w:szCs w:val="24"/>
          <w:lang w:val="uk-UA" w:eastAsia="uk-UA"/>
        </w:rPr>
      </w:pPr>
      <w:r w:rsidRPr="00C77FC0">
        <w:rPr>
          <w:rStyle w:val="21"/>
          <w:rFonts w:ascii="Times New Roman" w:hAnsi="Times New Roman"/>
          <w:sz w:val="24"/>
          <w:szCs w:val="24"/>
          <w:lang w:val="uk-UA" w:eastAsia="uk-UA"/>
        </w:rPr>
        <w:t xml:space="preserve">Ми провели аудит відповідно до </w:t>
      </w:r>
      <w:r w:rsidRPr="00C77FC0">
        <w:rPr>
          <w:rFonts w:ascii="Times New Roman" w:hAnsi="Times New Roman"/>
          <w:sz w:val="24"/>
          <w:szCs w:val="24"/>
          <w:lang w:val="uk-UA" w:eastAsia="uk-UA"/>
        </w:rPr>
        <w:t>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видання 2016-2017років, затверджених в якості національних стандартів аудиту рішенням АПУ від 08.06.2018р. № 361</w:t>
      </w:r>
      <w:r>
        <w:rPr>
          <w:rFonts w:ascii="Times New Roman" w:hAnsi="Times New Roman"/>
          <w:sz w:val="24"/>
          <w:szCs w:val="24"/>
          <w:lang w:val="uk-UA" w:eastAsia="uk-UA"/>
        </w:rPr>
        <w:t>.</w:t>
      </w:r>
    </w:p>
    <w:p w:rsidR="003E20CF" w:rsidRPr="00F62560" w:rsidRDefault="003E20CF" w:rsidP="00BE3EBE">
      <w:pPr>
        <w:pStyle w:val="22"/>
        <w:shd w:val="clear" w:color="auto" w:fill="auto"/>
        <w:spacing w:before="0" w:after="114" w:line="287" w:lineRule="exact"/>
        <w:ind w:firstLine="567"/>
        <w:rPr>
          <w:rStyle w:val="21"/>
          <w:rFonts w:ascii="Times New Roman" w:hAnsi="Times New Roman"/>
          <w:sz w:val="24"/>
          <w:szCs w:val="24"/>
          <w:lang w:val="uk-UA" w:eastAsia="uk-UA"/>
        </w:rPr>
      </w:pPr>
      <w:r w:rsidRPr="00F62560">
        <w:rPr>
          <w:rStyle w:val="21"/>
          <w:rFonts w:ascii="Times New Roman" w:hAnsi="Times New Roman"/>
          <w:sz w:val="24"/>
          <w:szCs w:val="24"/>
          <w:lang w:val="uk-UA" w:eastAsia="uk-UA"/>
        </w:rPr>
        <w:t xml:space="preserve">Нашу відповідальність згідно з цими стандартами викладено в розділі </w:t>
      </w:r>
      <w:r w:rsidRPr="00F62560">
        <w:rPr>
          <w:rStyle w:val="212pt"/>
          <w:rFonts w:ascii="Times New Roman" w:hAnsi="Times New Roman"/>
          <w:i w:val="0"/>
          <w:lang w:val="uk-UA" w:eastAsia="uk-UA"/>
        </w:rPr>
        <w:t>«Відповідальність аудитора за аудит фінансової звітності»</w:t>
      </w:r>
      <w:r w:rsidRPr="00F62560">
        <w:rPr>
          <w:rStyle w:val="21"/>
          <w:rFonts w:ascii="Times New Roman" w:hAnsi="Times New Roman"/>
          <w:sz w:val="24"/>
          <w:szCs w:val="24"/>
          <w:lang w:val="uk-UA" w:eastAsia="uk-UA"/>
        </w:rPr>
        <w:t xml:space="preserve">нашого звіту.Ми є незалежними </w:t>
      </w:r>
      <w:r w:rsidRPr="00F62560">
        <w:rPr>
          <w:rStyle w:val="21"/>
          <w:rFonts w:ascii="Times New Roman" w:hAnsi="Times New Roman"/>
          <w:sz w:val="24"/>
          <w:szCs w:val="24"/>
          <w:lang w:val="uk-UA" w:eastAsia="uk-UA"/>
        </w:rPr>
        <w:lastRenderedPageBreak/>
        <w:t xml:space="preserve">по відношенню до </w:t>
      </w:r>
      <w:r w:rsidRPr="00F62560">
        <w:rPr>
          <w:rFonts w:ascii="Times New Roman" w:hAnsi="Times New Roman"/>
          <w:sz w:val="24"/>
          <w:szCs w:val="24"/>
          <w:lang w:val="uk-UA"/>
        </w:rPr>
        <w:t xml:space="preserve">ПОВНОГО ТОВАРИСТВА «ЛИСЕНКО ТА КОМПАНІЯ – ЛОМБАРД» </w:t>
      </w:r>
      <w:r w:rsidRPr="00F62560">
        <w:rPr>
          <w:rStyle w:val="21"/>
          <w:rFonts w:ascii="Times New Roman" w:hAnsi="Times New Roman"/>
          <w:sz w:val="24"/>
          <w:szCs w:val="24"/>
          <w:lang w:val="uk-UA" w:eastAsia="uk-UA"/>
        </w:rPr>
        <w:t xml:space="preserve">згідно з </w:t>
      </w:r>
      <w:r w:rsidRPr="00F62560">
        <w:rPr>
          <w:rStyle w:val="212pt"/>
          <w:rFonts w:ascii="Times New Roman" w:hAnsi="Times New Roman"/>
          <w:i w:val="0"/>
          <w:lang w:val="uk-UA" w:eastAsia="uk-UA"/>
        </w:rPr>
        <w:t>Кодексом етики професійних бухгалтерів</w:t>
      </w:r>
      <w:r>
        <w:rPr>
          <w:rStyle w:val="212pt"/>
          <w:rFonts w:ascii="Times New Roman" w:hAnsi="Times New Roman"/>
          <w:i w:val="0"/>
          <w:lang w:val="uk-UA" w:eastAsia="uk-UA"/>
        </w:rPr>
        <w:t xml:space="preserve"> </w:t>
      </w:r>
      <w:r>
        <w:rPr>
          <w:rStyle w:val="21"/>
          <w:rFonts w:ascii="Times New Roman" w:hAnsi="Times New Roman"/>
          <w:sz w:val="24"/>
          <w:szCs w:val="24"/>
          <w:lang w:val="uk-UA" w:eastAsia="uk-UA"/>
        </w:rPr>
        <w:t xml:space="preserve">Ради з </w:t>
      </w:r>
      <w:r w:rsidRPr="00F62560">
        <w:rPr>
          <w:rStyle w:val="21"/>
          <w:rFonts w:ascii="Times New Roman" w:hAnsi="Times New Roman"/>
          <w:sz w:val="24"/>
          <w:szCs w:val="24"/>
          <w:lang w:val="uk-UA" w:eastAsia="uk-UA"/>
        </w:rPr>
        <w:t>Міжнародних стандартів етики для бухгалтерів</w:t>
      </w:r>
      <w:r w:rsidRPr="00F62560">
        <w:rPr>
          <w:rStyle w:val="21"/>
          <w:rFonts w:ascii="Times New Roman" w:hAnsi="Times New Roman"/>
          <w:i/>
          <w:sz w:val="24"/>
          <w:szCs w:val="24"/>
          <w:lang w:val="uk-UA" w:eastAsia="uk-UA"/>
        </w:rPr>
        <w:t xml:space="preserve"> (</w:t>
      </w:r>
      <w:r w:rsidRPr="00F62560">
        <w:rPr>
          <w:rStyle w:val="212pt"/>
          <w:rFonts w:ascii="Times New Roman" w:hAnsi="Times New Roman"/>
          <w:i w:val="0"/>
          <w:lang w:val="uk-UA" w:eastAsia="uk-UA"/>
        </w:rPr>
        <w:t>Кодекс РМСЕБ</w:t>
      </w:r>
      <w:r w:rsidRPr="00F62560">
        <w:rPr>
          <w:rStyle w:val="21"/>
          <w:rFonts w:ascii="Times New Roman" w:hAnsi="Times New Roman"/>
          <w:i/>
          <w:sz w:val="24"/>
          <w:szCs w:val="24"/>
          <w:lang w:val="uk-UA" w:eastAsia="uk-UA"/>
        </w:rPr>
        <w:t>),</w:t>
      </w:r>
      <w:r w:rsidRPr="00F62560">
        <w:rPr>
          <w:rStyle w:val="21"/>
          <w:rFonts w:ascii="Times New Roman" w:hAnsi="Times New Roman"/>
          <w:sz w:val="24"/>
          <w:szCs w:val="24"/>
          <w:lang w:val="uk-UA" w:eastAsia="uk-UA"/>
        </w:rPr>
        <w:t xml:space="preserve"> а також виконали інші обов’язки з етики відповідно до цих вимог та Кодексу РМСЕБ. </w:t>
      </w:r>
      <w:r w:rsidRPr="00F62560">
        <w:rPr>
          <w:rStyle w:val="21"/>
          <w:rFonts w:ascii="Times New Roman" w:hAnsi="Times New Roman"/>
          <w:sz w:val="24"/>
          <w:szCs w:val="24"/>
          <w:lang w:eastAsia="uk-UA"/>
        </w:rPr>
        <w:t>Ми в</w:t>
      </w:r>
      <w:r>
        <w:rPr>
          <w:rStyle w:val="21"/>
          <w:rFonts w:ascii="Times New Roman" w:hAnsi="Times New Roman"/>
          <w:sz w:val="24"/>
          <w:szCs w:val="24"/>
          <w:lang w:eastAsia="uk-UA"/>
        </w:rPr>
        <w:t>важа</w:t>
      </w:r>
      <w:r>
        <w:rPr>
          <w:rStyle w:val="21"/>
          <w:rFonts w:ascii="Times New Roman" w:hAnsi="Times New Roman"/>
          <w:sz w:val="24"/>
          <w:szCs w:val="24"/>
          <w:lang w:val="uk-UA" w:eastAsia="uk-UA"/>
        </w:rPr>
        <w:t>є</w:t>
      </w:r>
      <w:r>
        <w:rPr>
          <w:rStyle w:val="21"/>
          <w:rFonts w:ascii="Times New Roman" w:hAnsi="Times New Roman"/>
          <w:sz w:val="24"/>
          <w:szCs w:val="24"/>
          <w:lang w:eastAsia="uk-UA"/>
        </w:rPr>
        <w:t xml:space="preserve">мо, </w:t>
      </w:r>
      <w:r>
        <w:rPr>
          <w:rStyle w:val="21"/>
          <w:rFonts w:ascii="Times New Roman" w:hAnsi="Times New Roman"/>
          <w:sz w:val="24"/>
          <w:szCs w:val="24"/>
          <w:lang w:val="uk-UA" w:eastAsia="uk-UA"/>
        </w:rPr>
        <w:t>щ</w:t>
      </w:r>
      <w:r w:rsidRPr="00F62560">
        <w:rPr>
          <w:rStyle w:val="21"/>
          <w:rFonts w:ascii="Times New Roman" w:hAnsi="Times New Roman"/>
          <w:sz w:val="24"/>
          <w:szCs w:val="24"/>
          <w:lang w:eastAsia="uk-UA"/>
        </w:rPr>
        <w:t>о</w:t>
      </w:r>
      <w:r>
        <w:rPr>
          <w:rStyle w:val="21"/>
          <w:rFonts w:ascii="Times New Roman" w:hAnsi="Times New Roman"/>
          <w:sz w:val="24"/>
          <w:szCs w:val="24"/>
          <w:lang w:val="uk-UA" w:eastAsia="uk-UA"/>
        </w:rPr>
        <w:t xml:space="preserve"> </w:t>
      </w:r>
      <w:r w:rsidRPr="00F62560">
        <w:rPr>
          <w:rStyle w:val="21"/>
          <w:rFonts w:ascii="Times New Roman" w:hAnsi="Times New Roman"/>
          <w:sz w:val="24"/>
          <w:szCs w:val="24"/>
          <w:lang w:eastAsia="uk-UA"/>
        </w:rPr>
        <w:t>отримані нами аудиторські</w:t>
      </w:r>
      <w:r>
        <w:rPr>
          <w:rStyle w:val="21"/>
          <w:rFonts w:ascii="Times New Roman" w:hAnsi="Times New Roman"/>
          <w:sz w:val="24"/>
          <w:szCs w:val="24"/>
          <w:lang w:val="uk-UA" w:eastAsia="uk-UA"/>
        </w:rPr>
        <w:t xml:space="preserve"> </w:t>
      </w:r>
      <w:r w:rsidRPr="00F62560">
        <w:rPr>
          <w:rStyle w:val="21"/>
          <w:rFonts w:ascii="Times New Roman" w:hAnsi="Times New Roman"/>
          <w:sz w:val="24"/>
          <w:szCs w:val="24"/>
          <w:lang w:eastAsia="uk-UA"/>
        </w:rPr>
        <w:t>докази є достатніми і прийнятними для використання</w:t>
      </w:r>
      <w:r>
        <w:rPr>
          <w:rStyle w:val="21"/>
          <w:rFonts w:ascii="Times New Roman" w:hAnsi="Times New Roman"/>
          <w:sz w:val="24"/>
          <w:szCs w:val="24"/>
          <w:lang w:val="uk-UA" w:eastAsia="uk-UA"/>
        </w:rPr>
        <w:t xml:space="preserve"> </w:t>
      </w:r>
      <w:r w:rsidRPr="00F62560">
        <w:rPr>
          <w:rStyle w:val="21"/>
          <w:rFonts w:ascii="Times New Roman" w:hAnsi="Times New Roman"/>
          <w:sz w:val="24"/>
          <w:szCs w:val="24"/>
          <w:lang w:eastAsia="uk-UA"/>
        </w:rPr>
        <w:t>їх як основи для нашої думки.</w:t>
      </w:r>
    </w:p>
    <w:p w:rsidR="003E20CF" w:rsidRPr="00F62560" w:rsidRDefault="003E20CF" w:rsidP="00F62560">
      <w:pPr>
        <w:pStyle w:val="36"/>
        <w:shd w:val="clear" w:color="auto" w:fill="auto"/>
        <w:spacing w:before="0" w:after="101" w:line="220" w:lineRule="exact"/>
        <w:rPr>
          <w:rStyle w:val="35"/>
          <w:rFonts w:ascii="Times New Roman" w:hAnsi="Times New Roman"/>
          <w:b/>
          <w:bCs/>
          <w:color w:val="000000"/>
          <w:sz w:val="24"/>
          <w:szCs w:val="24"/>
          <w:lang w:val="uk-UA" w:eastAsia="uk-UA"/>
        </w:rPr>
      </w:pPr>
      <w:r w:rsidRPr="00F62560">
        <w:rPr>
          <w:rStyle w:val="35"/>
          <w:rFonts w:ascii="Times New Roman" w:hAnsi="Times New Roman"/>
          <w:b/>
          <w:bCs/>
          <w:color w:val="000000"/>
          <w:sz w:val="24"/>
          <w:szCs w:val="24"/>
          <w:lang w:val="uk-UA" w:eastAsia="uk-UA"/>
        </w:rPr>
        <w:t>Ключові питання аудиту</w:t>
      </w:r>
    </w:p>
    <w:p w:rsidR="003E20CF" w:rsidRPr="00F62560" w:rsidRDefault="003E20CF" w:rsidP="00BE3EBE">
      <w:pPr>
        <w:spacing w:after="60"/>
        <w:ind w:firstLine="567"/>
        <w:jc w:val="both"/>
        <w:rPr>
          <w:sz w:val="24"/>
          <w:szCs w:val="24"/>
          <w:lang w:val="uk-UA"/>
        </w:rPr>
      </w:pPr>
      <w:r w:rsidRPr="00F62560">
        <w:rPr>
          <w:rStyle w:val="21"/>
          <w:color w:val="000000"/>
          <w:sz w:val="24"/>
          <w:szCs w:val="24"/>
          <w:lang w:val="uk-UA"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3E20CF" w:rsidRDefault="003E20CF" w:rsidP="00F62560">
      <w:pPr>
        <w:ind w:firstLine="426"/>
        <w:jc w:val="both"/>
        <w:rPr>
          <w:i/>
          <w:sz w:val="24"/>
          <w:szCs w:val="24"/>
          <w:lang w:val="uk-UA"/>
        </w:rPr>
      </w:pPr>
    </w:p>
    <w:p w:rsidR="003E20CF" w:rsidRDefault="003E20CF" w:rsidP="001953D8">
      <w:pPr>
        <w:pStyle w:val="40"/>
        <w:shd w:val="clear" w:color="auto" w:fill="auto"/>
        <w:spacing w:before="0" w:after="0" w:line="295" w:lineRule="exact"/>
        <w:rPr>
          <w:rStyle w:val="4"/>
          <w:rFonts w:ascii="Times New Roman" w:hAnsi="Times New Roman"/>
          <w:iCs/>
          <w:color w:val="000000"/>
          <w:sz w:val="24"/>
          <w:szCs w:val="24"/>
          <w:lang w:val="uk-UA" w:eastAsia="uk-UA"/>
        </w:rPr>
      </w:pPr>
      <w:r w:rsidRPr="00546C25">
        <w:rPr>
          <w:rStyle w:val="1"/>
          <w:rFonts w:ascii="Times New Roman" w:hAnsi="Times New Roman"/>
          <w:bCs w:val="0"/>
          <w:i w:val="0"/>
          <w:color w:val="000000"/>
          <w:sz w:val="24"/>
          <w:szCs w:val="24"/>
          <w:lang w:val="uk-UA" w:eastAsia="uk-UA"/>
        </w:rPr>
        <w:t xml:space="preserve">Інша інформація - </w:t>
      </w:r>
      <w:r w:rsidRPr="00546C25">
        <w:rPr>
          <w:rStyle w:val="4"/>
          <w:rFonts w:ascii="Times New Roman" w:hAnsi="Times New Roman"/>
          <w:b/>
          <w:iCs/>
          <w:color w:val="000000"/>
          <w:sz w:val="24"/>
          <w:szCs w:val="24"/>
          <w:lang w:val="uk-UA" w:eastAsia="uk-UA"/>
        </w:rPr>
        <w:t>Звіт про надання впевненості щодо річних звітних даних</w:t>
      </w:r>
    </w:p>
    <w:p w:rsidR="003E20CF" w:rsidRPr="009179A3" w:rsidRDefault="003E20CF" w:rsidP="00BE3EBE">
      <w:pPr>
        <w:ind w:firstLine="567"/>
        <w:jc w:val="both"/>
        <w:rPr>
          <w:sz w:val="24"/>
          <w:szCs w:val="24"/>
          <w:lang w:val="uk-UA"/>
        </w:rPr>
      </w:pPr>
      <w:r w:rsidRPr="009179A3">
        <w:rPr>
          <w:rStyle w:val="4"/>
          <w:i w:val="0"/>
          <w:iCs w:val="0"/>
          <w:color w:val="000000"/>
          <w:sz w:val="24"/>
          <w:szCs w:val="24"/>
          <w:lang w:val="uk-UA" w:eastAsia="uk-UA"/>
        </w:rPr>
        <w:t xml:space="preserve">Управлінський персонал несе відповідальність за іншу інформацію, </w:t>
      </w:r>
      <w:r w:rsidRPr="009179A3">
        <w:rPr>
          <w:sz w:val="24"/>
          <w:szCs w:val="24"/>
          <w:lang w:val="uk-UA"/>
        </w:rPr>
        <w:t xml:space="preserve">яка міститься в </w:t>
      </w:r>
      <w:r w:rsidRPr="009179A3">
        <w:rPr>
          <w:rStyle w:val="4"/>
          <w:i w:val="0"/>
          <w:color w:val="000000"/>
          <w:sz w:val="24"/>
          <w:szCs w:val="24"/>
          <w:lang w:val="uk-UA" w:eastAsia="uk-UA"/>
        </w:rPr>
        <w:t xml:space="preserve">річних звітних даних </w:t>
      </w:r>
      <w:r w:rsidRPr="009179A3">
        <w:rPr>
          <w:sz w:val="24"/>
          <w:szCs w:val="24"/>
          <w:lang w:val="uk-UA"/>
        </w:rPr>
        <w:t>ПОВНОГО ТОВАРИСТВА «</w:t>
      </w:r>
      <w:r>
        <w:rPr>
          <w:sz w:val="24"/>
          <w:szCs w:val="24"/>
          <w:lang w:val="uk-UA"/>
        </w:rPr>
        <w:t>ЛИСЕНКО ТА КОМПАНІЯ -</w:t>
      </w:r>
      <w:r w:rsidRPr="009179A3">
        <w:rPr>
          <w:sz w:val="24"/>
          <w:szCs w:val="24"/>
          <w:lang w:val="uk-UA"/>
        </w:rPr>
        <w:t xml:space="preserve"> ЛОМБАРД</w:t>
      </w:r>
      <w:r>
        <w:rPr>
          <w:sz w:val="24"/>
          <w:szCs w:val="24"/>
          <w:lang w:val="uk-UA"/>
        </w:rPr>
        <w:t>»</w:t>
      </w:r>
      <w:r w:rsidRPr="009179A3">
        <w:rPr>
          <w:sz w:val="24"/>
          <w:szCs w:val="24"/>
          <w:lang w:val="uk-UA"/>
        </w:rPr>
        <w:t xml:space="preserve">, складеного згідно вимог </w:t>
      </w:r>
      <w:r w:rsidRPr="009179A3">
        <w:rPr>
          <w:rStyle w:val="4"/>
          <w:i w:val="0"/>
          <w:color w:val="000000"/>
          <w:sz w:val="24"/>
          <w:szCs w:val="24"/>
          <w:lang w:val="uk-UA" w:eastAsia="uk-UA"/>
        </w:rPr>
        <w:t>«Порядку складання та подання звітності ломбардами до Національної комісії, що здійснює державне регулювання у сфері ринків фінансових послуг», затвердженого розпорядженням № 2740 від 04.11.2004 року зі змінами та доповненнями</w:t>
      </w:r>
      <w:r w:rsidRPr="009179A3">
        <w:rPr>
          <w:sz w:val="24"/>
          <w:szCs w:val="24"/>
          <w:lang w:val="uk-UA"/>
        </w:rPr>
        <w:t>, але не містить фінансової звітності та нашого звіту аудитора щодо неї.</w:t>
      </w:r>
    </w:p>
    <w:p w:rsidR="003E20CF" w:rsidRPr="009179A3" w:rsidRDefault="003E20CF" w:rsidP="00BE3EBE">
      <w:pPr>
        <w:ind w:firstLine="567"/>
        <w:jc w:val="both"/>
        <w:rPr>
          <w:sz w:val="24"/>
          <w:szCs w:val="24"/>
          <w:lang w:val="uk-UA"/>
        </w:rPr>
      </w:pPr>
      <w:r w:rsidRPr="009179A3">
        <w:rPr>
          <w:sz w:val="24"/>
          <w:szCs w:val="24"/>
          <w:lang w:val="uk-UA"/>
        </w:rPr>
        <w:t>До складу річних звітних даних входить:</w:t>
      </w:r>
    </w:p>
    <w:p w:rsidR="003E20CF" w:rsidRPr="00F22A92" w:rsidRDefault="003E20CF" w:rsidP="00BE3EBE">
      <w:pPr>
        <w:pStyle w:val="a5"/>
        <w:numPr>
          <w:ilvl w:val="0"/>
          <w:numId w:val="3"/>
        </w:numPr>
        <w:jc w:val="both"/>
        <w:rPr>
          <w:rStyle w:val="4"/>
          <w:i w:val="0"/>
          <w:iCs w:val="0"/>
          <w:color w:val="000000"/>
          <w:lang w:eastAsia="uk-UA"/>
        </w:rPr>
      </w:pPr>
      <w:r w:rsidRPr="00F22A92">
        <w:rPr>
          <w:rStyle w:val="4"/>
          <w:i w:val="0"/>
          <w:color w:val="000000"/>
          <w:lang w:eastAsia="uk-UA"/>
        </w:rPr>
        <w:t>Загальна інформація про ломбард (Додаток 1)</w:t>
      </w:r>
      <w:r w:rsidRPr="00F22A92">
        <w:rPr>
          <w:rStyle w:val="4"/>
          <w:i w:val="0"/>
          <w:iCs w:val="0"/>
          <w:color w:val="000000"/>
          <w:lang w:eastAsia="uk-UA"/>
        </w:rPr>
        <w:t>.</w:t>
      </w:r>
    </w:p>
    <w:p w:rsidR="003E20CF" w:rsidRPr="00F22A92" w:rsidRDefault="003E20CF" w:rsidP="00BE3EBE">
      <w:pPr>
        <w:pStyle w:val="a5"/>
        <w:numPr>
          <w:ilvl w:val="0"/>
          <w:numId w:val="3"/>
        </w:numPr>
        <w:jc w:val="both"/>
        <w:rPr>
          <w:rStyle w:val="4"/>
          <w:i w:val="0"/>
          <w:iCs w:val="0"/>
          <w:color w:val="000000"/>
          <w:lang w:eastAsia="uk-UA"/>
        </w:rPr>
      </w:pPr>
      <w:r w:rsidRPr="00F22A92">
        <w:rPr>
          <w:rStyle w:val="4"/>
          <w:i w:val="0"/>
          <w:color w:val="000000"/>
          <w:lang w:eastAsia="uk-UA"/>
        </w:rPr>
        <w:t>Звіт про склад активів та пасивів ломбарду (Додаток 2)</w:t>
      </w:r>
      <w:r w:rsidRPr="00F22A92">
        <w:rPr>
          <w:rStyle w:val="4"/>
          <w:i w:val="0"/>
          <w:iCs w:val="0"/>
          <w:color w:val="000000"/>
          <w:lang w:eastAsia="uk-UA"/>
        </w:rPr>
        <w:t>.</w:t>
      </w:r>
    </w:p>
    <w:p w:rsidR="003E20CF" w:rsidRPr="00F22A92" w:rsidRDefault="003E20CF" w:rsidP="00BE3EBE">
      <w:pPr>
        <w:pStyle w:val="a5"/>
        <w:numPr>
          <w:ilvl w:val="0"/>
          <w:numId w:val="3"/>
        </w:numPr>
        <w:jc w:val="both"/>
        <w:rPr>
          <w:rStyle w:val="4"/>
          <w:i w:val="0"/>
          <w:iCs w:val="0"/>
          <w:color w:val="000000"/>
          <w:lang w:eastAsia="uk-UA"/>
        </w:rPr>
      </w:pPr>
      <w:r w:rsidRPr="00F22A92">
        <w:rPr>
          <w:rStyle w:val="4"/>
          <w:i w:val="0"/>
          <w:color w:val="000000"/>
          <w:lang w:eastAsia="uk-UA"/>
        </w:rPr>
        <w:t>Звіт про діяльність ломбарду (Додаток 3)</w:t>
      </w:r>
      <w:r w:rsidRPr="00F22A92">
        <w:rPr>
          <w:rStyle w:val="4"/>
          <w:i w:val="0"/>
          <w:iCs w:val="0"/>
          <w:color w:val="000000"/>
          <w:lang w:eastAsia="uk-UA"/>
        </w:rPr>
        <w:t>.</w:t>
      </w:r>
    </w:p>
    <w:p w:rsidR="003E20CF" w:rsidRPr="009179A3" w:rsidRDefault="003E20CF" w:rsidP="00BE3EBE">
      <w:pPr>
        <w:ind w:firstLine="567"/>
        <w:jc w:val="both"/>
        <w:rPr>
          <w:sz w:val="24"/>
          <w:szCs w:val="24"/>
          <w:lang w:val="uk-UA"/>
        </w:rPr>
      </w:pPr>
      <w:r w:rsidRPr="009179A3">
        <w:rPr>
          <w:sz w:val="24"/>
          <w:szCs w:val="24"/>
          <w:lang w:val="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річних звітних даних суб’єктів господарювання, який є складовою частиною річного звіту товариства за 2018 рік, викладено в розділі «Звіт щодо вимог інших законодавчих та нормативних актів».  </w:t>
      </w:r>
    </w:p>
    <w:p w:rsidR="003E20CF" w:rsidRDefault="003E20CF" w:rsidP="00BE3EBE">
      <w:pPr>
        <w:ind w:firstLine="567"/>
        <w:jc w:val="both"/>
        <w:rPr>
          <w:sz w:val="24"/>
          <w:szCs w:val="24"/>
          <w:lang w:val="uk-UA"/>
        </w:rPr>
      </w:pPr>
      <w:r w:rsidRPr="007518F4">
        <w:rPr>
          <w:sz w:val="24"/>
          <w:szCs w:val="24"/>
          <w:lang w:val="uk-UA"/>
        </w:rPr>
        <w:t xml:space="preserve">У зв’язку з нашим аудитом фінансової звітності нашою відповідальністю є ознайомитися з вищевказаною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w:t>
      </w:r>
    </w:p>
    <w:p w:rsidR="003E20CF" w:rsidRDefault="003E20CF" w:rsidP="00BE3EBE">
      <w:pPr>
        <w:ind w:firstLine="567"/>
        <w:jc w:val="both"/>
        <w:rPr>
          <w:sz w:val="24"/>
          <w:szCs w:val="24"/>
          <w:lang w:val="uk-UA"/>
        </w:rPr>
      </w:pPr>
      <w:r w:rsidRPr="007518F4">
        <w:rPr>
          <w:sz w:val="24"/>
          <w:szCs w:val="24"/>
          <w:lang w:val="uk-UA"/>
        </w:rPr>
        <w:t xml:space="preserve">Якщо на основі проведеної нами роботи стосовно іншої інформації, отриманої до дати звіту аудитора, ми дійшли би висновку, що існує суттєве викривлення цієї іншої інформації, ми зобов’язані повідомити про цей факт. </w:t>
      </w:r>
    </w:p>
    <w:p w:rsidR="003E20CF" w:rsidRPr="00DE7EFE" w:rsidRDefault="003E20CF" w:rsidP="00BE3EBE">
      <w:pPr>
        <w:ind w:firstLine="567"/>
        <w:jc w:val="both"/>
        <w:rPr>
          <w:sz w:val="24"/>
          <w:szCs w:val="24"/>
          <w:lang w:val="uk-UA"/>
        </w:rPr>
      </w:pPr>
      <w:r w:rsidRPr="007518F4">
        <w:rPr>
          <w:sz w:val="24"/>
          <w:szCs w:val="24"/>
          <w:lang w:val="uk-UA"/>
        </w:rPr>
        <w:t>Ми не виявили фактів суттєвої невідповідності та викривлень, які б необхідно було включити до звіту.</w:t>
      </w:r>
    </w:p>
    <w:p w:rsidR="003E20CF" w:rsidRDefault="003E20CF" w:rsidP="00F62560">
      <w:pPr>
        <w:pStyle w:val="40"/>
        <w:shd w:val="clear" w:color="auto" w:fill="auto"/>
        <w:spacing w:before="0" w:after="0" w:line="295" w:lineRule="exact"/>
        <w:rPr>
          <w:rStyle w:val="4"/>
          <w:i/>
          <w:iCs/>
          <w:color w:val="000000"/>
          <w:sz w:val="24"/>
          <w:szCs w:val="24"/>
          <w:lang w:val="uk-UA" w:eastAsia="uk-UA"/>
        </w:rPr>
      </w:pPr>
    </w:p>
    <w:p w:rsidR="003E20CF" w:rsidRPr="00FF1812" w:rsidRDefault="003E20CF" w:rsidP="00F62560">
      <w:pPr>
        <w:pStyle w:val="36"/>
        <w:shd w:val="clear" w:color="auto" w:fill="auto"/>
        <w:spacing w:before="0" w:after="63" w:line="288" w:lineRule="exact"/>
        <w:rPr>
          <w:rStyle w:val="35"/>
          <w:rFonts w:ascii="Times New Roman" w:hAnsi="Times New Roman"/>
          <w:b/>
          <w:bCs/>
          <w:color w:val="000000"/>
          <w:sz w:val="24"/>
          <w:szCs w:val="24"/>
          <w:lang w:eastAsia="uk-UA"/>
        </w:rPr>
      </w:pPr>
      <w:r w:rsidRPr="00FF1812">
        <w:rPr>
          <w:rStyle w:val="35"/>
          <w:rFonts w:ascii="Times New Roman" w:hAnsi="Times New Roman"/>
          <w:b/>
          <w:bCs/>
          <w:color w:val="000000"/>
          <w:sz w:val="24"/>
          <w:szCs w:val="24"/>
          <w:lang w:eastAsia="uk-UA"/>
        </w:rPr>
        <w:t>Відповідальність</w:t>
      </w:r>
      <w:r>
        <w:rPr>
          <w:rStyle w:val="35"/>
          <w:rFonts w:ascii="Times New Roman" w:hAnsi="Times New Roman"/>
          <w:b/>
          <w:bCs/>
          <w:color w:val="000000"/>
          <w:sz w:val="24"/>
          <w:szCs w:val="24"/>
          <w:lang w:val="uk-UA" w:eastAsia="uk-UA"/>
        </w:rPr>
        <w:t xml:space="preserve"> </w:t>
      </w:r>
      <w:r w:rsidRPr="00FF1812">
        <w:rPr>
          <w:rStyle w:val="35"/>
          <w:rFonts w:ascii="Times New Roman" w:hAnsi="Times New Roman"/>
          <w:b/>
          <w:bCs/>
          <w:color w:val="000000"/>
          <w:sz w:val="24"/>
          <w:szCs w:val="24"/>
          <w:lang w:eastAsia="uk-UA"/>
        </w:rPr>
        <w:t>управлінськог</w:t>
      </w:r>
      <w:r>
        <w:rPr>
          <w:rStyle w:val="35"/>
          <w:rFonts w:ascii="Times New Roman" w:hAnsi="Times New Roman"/>
          <w:b/>
          <w:bCs/>
          <w:color w:val="000000"/>
          <w:sz w:val="24"/>
          <w:szCs w:val="24"/>
          <w:lang w:eastAsia="uk-UA"/>
        </w:rPr>
        <w:t>о персоналу та тих, кого наділе</w:t>
      </w:r>
      <w:r>
        <w:rPr>
          <w:rStyle w:val="35"/>
          <w:rFonts w:ascii="Times New Roman" w:hAnsi="Times New Roman"/>
          <w:b/>
          <w:bCs/>
          <w:color w:val="000000"/>
          <w:sz w:val="24"/>
          <w:szCs w:val="24"/>
          <w:lang w:val="uk-UA" w:eastAsia="uk-UA"/>
        </w:rPr>
        <w:t>н</w:t>
      </w:r>
      <w:r w:rsidRPr="00FF1812">
        <w:rPr>
          <w:rStyle w:val="35"/>
          <w:rFonts w:ascii="Times New Roman" w:hAnsi="Times New Roman"/>
          <w:b/>
          <w:bCs/>
          <w:color w:val="000000"/>
          <w:sz w:val="24"/>
          <w:szCs w:val="24"/>
          <w:lang w:eastAsia="uk-UA"/>
        </w:rPr>
        <w:t>о</w:t>
      </w:r>
      <w:r>
        <w:rPr>
          <w:rStyle w:val="35"/>
          <w:rFonts w:ascii="Times New Roman" w:hAnsi="Times New Roman"/>
          <w:b/>
          <w:bCs/>
          <w:color w:val="000000"/>
          <w:sz w:val="24"/>
          <w:szCs w:val="24"/>
          <w:lang w:val="uk-UA" w:eastAsia="uk-UA"/>
        </w:rPr>
        <w:t xml:space="preserve"> </w:t>
      </w:r>
      <w:r w:rsidRPr="00FF1812">
        <w:rPr>
          <w:rStyle w:val="35"/>
          <w:rFonts w:ascii="Times New Roman" w:hAnsi="Times New Roman"/>
          <w:b/>
          <w:bCs/>
          <w:color w:val="000000"/>
          <w:sz w:val="24"/>
          <w:szCs w:val="24"/>
          <w:lang w:eastAsia="uk-UA"/>
        </w:rPr>
        <w:t>найвищими</w:t>
      </w:r>
      <w:r>
        <w:rPr>
          <w:rStyle w:val="35"/>
          <w:rFonts w:ascii="Times New Roman" w:hAnsi="Times New Roman"/>
          <w:b/>
          <w:bCs/>
          <w:color w:val="000000"/>
          <w:sz w:val="24"/>
          <w:szCs w:val="24"/>
          <w:lang w:val="uk-UA" w:eastAsia="uk-UA"/>
        </w:rPr>
        <w:t xml:space="preserve"> </w:t>
      </w:r>
      <w:r w:rsidRPr="00FF1812">
        <w:rPr>
          <w:rStyle w:val="35"/>
          <w:rFonts w:ascii="Times New Roman" w:hAnsi="Times New Roman"/>
          <w:b/>
          <w:bCs/>
          <w:color w:val="000000"/>
          <w:sz w:val="24"/>
          <w:szCs w:val="24"/>
          <w:lang w:eastAsia="uk-UA"/>
        </w:rPr>
        <w:t>повноваженнями, за фінансову</w:t>
      </w:r>
      <w:r>
        <w:rPr>
          <w:rStyle w:val="35"/>
          <w:rFonts w:ascii="Times New Roman" w:hAnsi="Times New Roman"/>
          <w:b/>
          <w:bCs/>
          <w:color w:val="000000"/>
          <w:sz w:val="24"/>
          <w:szCs w:val="24"/>
          <w:lang w:val="uk-UA" w:eastAsia="uk-UA"/>
        </w:rPr>
        <w:t xml:space="preserve"> </w:t>
      </w:r>
      <w:r w:rsidRPr="00FF1812">
        <w:rPr>
          <w:rStyle w:val="35"/>
          <w:rFonts w:ascii="Times New Roman" w:hAnsi="Times New Roman"/>
          <w:b/>
          <w:bCs/>
          <w:color w:val="000000"/>
          <w:sz w:val="24"/>
          <w:szCs w:val="24"/>
          <w:lang w:eastAsia="uk-UA"/>
        </w:rPr>
        <w:t>звітність</w:t>
      </w:r>
    </w:p>
    <w:p w:rsidR="003E20CF" w:rsidRPr="00FF1812" w:rsidRDefault="003E20CF" w:rsidP="00BE3EBE">
      <w:pPr>
        <w:pStyle w:val="22"/>
        <w:shd w:val="clear" w:color="auto" w:fill="auto"/>
        <w:spacing w:before="0" w:after="56" w:line="284" w:lineRule="exact"/>
        <w:ind w:firstLine="567"/>
        <w:rPr>
          <w:rFonts w:ascii="Times New Roman" w:hAnsi="Times New Roman"/>
          <w:sz w:val="24"/>
          <w:szCs w:val="24"/>
          <w:lang w:val="uk-UA"/>
        </w:rPr>
      </w:pPr>
      <w:r w:rsidRPr="00FF1812">
        <w:rPr>
          <w:rStyle w:val="21"/>
          <w:rFonts w:ascii="Times New Roman" w:hAnsi="Times New Roman"/>
          <w:color w:val="000000"/>
          <w:sz w:val="24"/>
          <w:szCs w:val="24"/>
          <w:lang w:val="uk-UA" w:eastAsia="uk-UA"/>
        </w:rPr>
        <w:t xml:space="preserve">Управлінський персонал несе відповідальність за складання і достовірне подання фінансової звітності відповідно до </w:t>
      </w:r>
      <w:r w:rsidRPr="00FF1812">
        <w:rPr>
          <w:rStyle w:val="21pt"/>
          <w:rFonts w:ascii="Times New Roman" w:hAnsi="Times New Roman"/>
          <w:color w:val="000000"/>
          <w:sz w:val="24"/>
          <w:szCs w:val="24"/>
          <w:lang w:val="uk-UA" w:eastAsia="uk-UA"/>
        </w:rPr>
        <w:t>МСФЗ</w:t>
      </w:r>
      <w:r w:rsidRPr="00FF1812">
        <w:rPr>
          <w:rStyle w:val="21"/>
          <w:rFonts w:ascii="Times New Roman" w:hAnsi="Times New Roman"/>
          <w:color w:val="000000"/>
          <w:sz w:val="24"/>
          <w:szCs w:val="24"/>
          <w:lang w:val="uk-UA" w:eastAsia="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3E20CF" w:rsidRPr="00FF1812" w:rsidRDefault="003E20CF" w:rsidP="00BE3EBE">
      <w:pPr>
        <w:pStyle w:val="22"/>
        <w:shd w:val="clear" w:color="auto" w:fill="auto"/>
        <w:spacing w:before="0" w:after="54" w:line="289" w:lineRule="exact"/>
        <w:ind w:firstLine="567"/>
        <w:rPr>
          <w:rFonts w:ascii="Times New Roman" w:hAnsi="Times New Roman"/>
          <w:sz w:val="24"/>
          <w:szCs w:val="24"/>
          <w:lang w:val="uk-UA"/>
        </w:rPr>
      </w:pPr>
      <w:r w:rsidRPr="00FF1812">
        <w:rPr>
          <w:rStyle w:val="21"/>
          <w:rFonts w:ascii="Times New Roman" w:hAnsi="Times New Roman"/>
          <w:color w:val="000000"/>
          <w:sz w:val="24"/>
          <w:szCs w:val="24"/>
          <w:lang w:val="uk-UA"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w:t>
      </w:r>
      <w:r w:rsidRPr="00FF1812">
        <w:rPr>
          <w:rStyle w:val="21"/>
          <w:rFonts w:ascii="Times New Roman" w:hAnsi="Times New Roman"/>
          <w:color w:val="000000"/>
          <w:sz w:val="24"/>
          <w:szCs w:val="24"/>
          <w:lang w:val="uk-UA" w:eastAsia="uk-UA"/>
        </w:rPr>
        <w:lastRenderedPageBreak/>
        <w:t>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3E20CF" w:rsidRPr="00FF1812" w:rsidRDefault="003E20CF" w:rsidP="00BE3EBE">
      <w:pPr>
        <w:pStyle w:val="22"/>
        <w:shd w:val="clear" w:color="auto" w:fill="auto"/>
        <w:spacing w:before="0" w:after="121" w:line="296" w:lineRule="exact"/>
        <w:ind w:firstLine="567"/>
        <w:rPr>
          <w:rStyle w:val="21"/>
          <w:rFonts w:ascii="Times New Roman" w:hAnsi="Times New Roman"/>
          <w:color w:val="000000"/>
          <w:sz w:val="24"/>
          <w:szCs w:val="24"/>
          <w:lang w:eastAsia="uk-UA"/>
        </w:rPr>
      </w:pPr>
      <w:r w:rsidRPr="00FF1812">
        <w:rPr>
          <w:rStyle w:val="21"/>
          <w:rFonts w:ascii="Times New Roman" w:hAnsi="Times New Roman"/>
          <w:color w:val="000000"/>
          <w:sz w:val="24"/>
          <w:szCs w:val="24"/>
          <w:lang w:eastAsia="uk-UA"/>
        </w:rPr>
        <w:t>Ті, кого наділено</w:t>
      </w:r>
      <w:r>
        <w:rPr>
          <w:rStyle w:val="21"/>
          <w:rFonts w:ascii="Times New Roman" w:hAnsi="Times New Roman"/>
          <w:color w:val="000000"/>
          <w:sz w:val="24"/>
          <w:szCs w:val="24"/>
          <w:lang w:val="uk-UA" w:eastAsia="uk-UA"/>
        </w:rPr>
        <w:t xml:space="preserve"> </w:t>
      </w:r>
      <w:r w:rsidRPr="00FF1812">
        <w:rPr>
          <w:rStyle w:val="21"/>
          <w:rFonts w:ascii="Times New Roman" w:hAnsi="Times New Roman"/>
          <w:color w:val="000000"/>
          <w:sz w:val="24"/>
          <w:szCs w:val="24"/>
          <w:lang w:eastAsia="uk-UA"/>
        </w:rPr>
        <w:t>найвищими</w:t>
      </w:r>
      <w:r>
        <w:rPr>
          <w:rStyle w:val="21"/>
          <w:rFonts w:ascii="Times New Roman" w:hAnsi="Times New Roman"/>
          <w:color w:val="000000"/>
          <w:sz w:val="24"/>
          <w:szCs w:val="24"/>
          <w:lang w:val="uk-UA" w:eastAsia="uk-UA"/>
        </w:rPr>
        <w:t xml:space="preserve"> </w:t>
      </w:r>
      <w:r w:rsidRPr="00FF1812">
        <w:rPr>
          <w:rStyle w:val="21"/>
          <w:rFonts w:ascii="Times New Roman" w:hAnsi="Times New Roman"/>
          <w:color w:val="000000"/>
          <w:sz w:val="24"/>
          <w:szCs w:val="24"/>
          <w:lang w:eastAsia="uk-UA"/>
        </w:rPr>
        <w:t>повноваженнями, несуть</w:t>
      </w:r>
      <w:r>
        <w:rPr>
          <w:rStyle w:val="21"/>
          <w:rFonts w:ascii="Times New Roman" w:hAnsi="Times New Roman"/>
          <w:color w:val="000000"/>
          <w:sz w:val="24"/>
          <w:szCs w:val="24"/>
          <w:lang w:val="uk-UA" w:eastAsia="uk-UA"/>
        </w:rPr>
        <w:t xml:space="preserve"> </w:t>
      </w:r>
      <w:r w:rsidRPr="00FF1812">
        <w:rPr>
          <w:rStyle w:val="21"/>
          <w:rFonts w:ascii="Times New Roman" w:hAnsi="Times New Roman"/>
          <w:color w:val="000000"/>
          <w:sz w:val="24"/>
          <w:szCs w:val="24"/>
          <w:lang w:eastAsia="uk-UA"/>
        </w:rPr>
        <w:t xml:space="preserve">відповідальність за нагляд за </w:t>
      </w:r>
      <w:r>
        <w:rPr>
          <w:rStyle w:val="21"/>
          <w:rFonts w:ascii="Times New Roman" w:hAnsi="Times New Roman"/>
          <w:color w:val="000000"/>
          <w:sz w:val="24"/>
          <w:szCs w:val="24"/>
          <w:lang w:eastAsia="uk-UA"/>
        </w:rPr>
        <w:t>процессом</w:t>
      </w:r>
      <w:r>
        <w:rPr>
          <w:rStyle w:val="21"/>
          <w:rFonts w:ascii="Times New Roman" w:hAnsi="Times New Roman"/>
          <w:color w:val="000000"/>
          <w:sz w:val="24"/>
          <w:szCs w:val="24"/>
          <w:lang w:val="uk-UA" w:eastAsia="uk-UA"/>
        </w:rPr>
        <w:t xml:space="preserve"> </w:t>
      </w:r>
      <w:r w:rsidRPr="00FF1812">
        <w:rPr>
          <w:rStyle w:val="21"/>
          <w:rFonts w:ascii="Times New Roman" w:hAnsi="Times New Roman"/>
          <w:color w:val="000000"/>
          <w:sz w:val="24"/>
          <w:szCs w:val="24"/>
          <w:lang w:eastAsia="uk-UA"/>
        </w:rPr>
        <w:t>фінансового</w:t>
      </w:r>
      <w:r>
        <w:rPr>
          <w:rStyle w:val="21"/>
          <w:rFonts w:ascii="Times New Roman" w:hAnsi="Times New Roman"/>
          <w:color w:val="000000"/>
          <w:sz w:val="24"/>
          <w:szCs w:val="24"/>
          <w:lang w:val="uk-UA" w:eastAsia="uk-UA"/>
        </w:rPr>
        <w:t xml:space="preserve"> </w:t>
      </w:r>
      <w:r w:rsidRPr="00FF1812">
        <w:rPr>
          <w:rStyle w:val="21"/>
          <w:rFonts w:ascii="Times New Roman" w:hAnsi="Times New Roman"/>
          <w:color w:val="000000"/>
          <w:sz w:val="24"/>
          <w:szCs w:val="24"/>
          <w:lang w:eastAsia="uk-UA"/>
        </w:rPr>
        <w:t>звітування</w:t>
      </w:r>
      <w:r>
        <w:rPr>
          <w:rStyle w:val="21"/>
          <w:rFonts w:ascii="Times New Roman" w:hAnsi="Times New Roman"/>
          <w:color w:val="000000"/>
          <w:sz w:val="24"/>
          <w:szCs w:val="24"/>
          <w:lang w:val="uk-UA" w:eastAsia="uk-UA"/>
        </w:rPr>
        <w:t xml:space="preserve"> </w:t>
      </w:r>
      <w:r w:rsidRPr="00FF1812">
        <w:rPr>
          <w:rStyle w:val="21"/>
          <w:rFonts w:ascii="Times New Roman" w:hAnsi="Times New Roman"/>
          <w:color w:val="000000"/>
          <w:sz w:val="24"/>
          <w:szCs w:val="24"/>
          <w:lang w:eastAsia="uk-UA"/>
        </w:rPr>
        <w:t>компанії.</w:t>
      </w:r>
    </w:p>
    <w:p w:rsidR="003E20CF" w:rsidRPr="00FF1812" w:rsidRDefault="003E20CF" w:rsidP="00BE3EBE">
      <w:pPr>
        <w:pStyle w:val="36"/>
        <w:shd w:val="clear" w:color="auto" w:fill="auto"/>
        <w:spacing w:before="0" w:after="88" w:line="220" w:lineRule="exact"/>
        <w:ind w:firstLine="567"/>
        <w:rPr>
          <w:rStyle w:val="35"/>
          <w:rFonts w:ascii="Times New Roman" w:hAnsi="Times New Roman"/>
          <w:bCs/>
          <w:color w:val="000000"/>
          <w:sz w:val="24"/>
          <w:szCs w:val="24"/>
          <w:lang w:eastAsia="uk-UA"/>
        </w:rPr>
      </w:pPr>
      <w:r w:rsidRPr="00FF1812">
        <w:rPr>
          <w:rStyle w:val="35"/>
          <w:rFonts w:ascii="Times New Roman" w:hAnsi="Times New Roman"/>
          <w:bCs/>
          <w:color w:val="000000"/>
          <w:sz w:val="24"/>
          <w:szCs w:val="24"/>
          <w:lang w:eastAsia="uk-UA"/>
        </w:rPr>
        <w:t>Відповідальність аудитора за аудит фінансової</w:t>
      </w:r>
      <w:r>
        <w:rPr>
          <w:rStyle w:val="35"/>
          <w:rFonts w:ascii="Times New Roman" w:hAnsi="Times New Roman"/>
          <w:bCs/>
          <w:color w:val="000000"/>
          <w:sz w:val="24"/>
          <w:szCs w:val="24"/>
          <w:lang w:eastAsia="uk-UA"/>
        </w:rPr>
        <w:t xml:space="preserve"> </w:t>
      </w:r>
      <w:r w:rsidRPr="00FF1812">
        <w:rPr>
          <w:rStyle w:val="35"/>
          <w:rFonts w:ascii="Times New Roman" w:hAnsi="Times New Roman"/>
          <w:bCs/>
          <w:color w:val="000000"/>
          <w:sz w:val="24"/>
          <w:szCs w:val="24"/>
          <w:lang w:eastAsia="uk-UA"/>
        </w:rPr>
        <w:t>звітності</w:t>
      </w:r>
    </w:p>
    <w:p w:rsidR="003E20CF" w:rsidRPr="0039629F" w:rsidRDefault="003E20CF" w:rsidP="00BE3EBE">
      <w:pPr>
        <w:pStyle w:val="22"/>
        <w:shd w:val="clear" w:color="auto" w:fill="auto"/>
        <w:spacing w:before="0" w:after="79" w:line="293" w:lineRule="exact"/>
        <w:ind w:firstLine="567"/>
        <w:rPr>
          <w:rFonts w:ascii="Times New Roman" w:hAnsi="Times New Roman"/>
          <w:sz w:val="24"/>
          <w:szCs w:val="24"/>
          <w:lang w:val="uk-UA"/>
        </w:rPr>
      </w:pPr>
      <w:r w:rsidRPr="00FF1812">
        <w:rPr>
          <w:rStyle w:val="21"/>
          <w:rFonts w:ascii="Times New Roman" w:hAnsi="Times New Roman"/>
          <w:color w:val="000000"/>
          <w:sz w:val="24"/>
          <w:szCs w:val="24"/>
          <w:lang w:val="uk-UA"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r w:rsidRPr="0039629F">
        <w:rPr>
          <w:rStyle w:val="21"/>
          <w:rFonts w:ascii="Times New Roman" w:hAnsi="Times New Roman"/>
          <w:color w:val="000000"/>
          <w:sz w:val="24"/>
          <w:szCs w:val="24"/>
          <w:lang w:val="uk-UA" w:eastAsia="uk-UA"/>
        </w:rPr>
        <w:t>Обґрунтована</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впевненість є високим</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рівнем</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впевненості, проте не гарантує, що аудит, проведений відповідно до МСА, завжди</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виявить</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суттєве</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викривлення, якщо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воно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існує. Викривлення</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можуть бути результатом шахрайства</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або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помилки; вони вважаються</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суттєвими, якщо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окремо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або в сукупності, як обґрунтовано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очікується, вони можуть</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впливати на економічні</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рішення</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користувачів, що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приймаються на основі</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цієї</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фінансової</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звітності.</w:t>
      </w:r>
    </w:p>
    <w:p w:rsidR="003E20CF" w:rsidRPr="00FF1812" w:rsidRDefault="003E20CF" w:rsidP="00BE3EBE">
      <w:pPr>
        <w:pStyle w:val="22"/>
        <w:shd w:val="clear" w:color="auto" w:fill="auto"/>
        <w:spacing w:before="0" w:after="0" w:line="265" w:lineRule="exact"/>
        <w:ind w:firstLine="567"/>
        <w:rPr>
          <w:rStyle w:val="21"/>
          <w:rFonts w:ascii="Times New Roman" w:hAnsi="Times New Roman"/>
          <w:color w:val="000000"/>
          <w:sz w:val="24"/>
          <w:szCs w:val="24"/>
          <w:lang w:val="uk-UA" w:eastAsia="uk-UA"/>
        </w:rPr>
      </w:pPr>
      <w:r w:rsidRPr="0039629F">
        <w:rPr>
          <w:rStyle w:val="21"/>
          <w:rFonts w:ascii="Times New Roman" w:hAnsi="Times New Roman"/>
          <w:color w:val="000000"/>
          <w:sz w:val="24"/>
          <w:szCs w:val="24"/>
          <w:lang w:val="uk-UA" w:eastAsia="uk-UA"/>
        </w:rPr>
        <w:t>Виконуючи аудит відповідно до вимог МСА, ми використовуємо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професійне</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судження та професійний скептицизм протягом</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усього</w:t>
      </w:r>
      <w:r>
        <w:rPr>
          <w:rStyle w:val="21"/>
          <w:rFonts w:ascii="Times New Roman" w:hAnsi="Times New Roman"/>
          <w:color w:val="000000"/>
          <w:sz w:val="24"/>
          <w:szCs w:val="24"/>
          <w:lang w:val="uk-UA" w:eastAsia="uk-UA"/>
        </w:rPr>
        <w:t xml:space="preserve"> </w:t>
      </w:r>
      <w:r w:rsidRPr="0039629F">
        <w:rPr>
          <w:rStyle w:val="21"/>
          <w:rFonts w:ascii="Times New Roman" w:hAnsi="Times New Roman"/>
          <w:color w:val="000000"/>
          <w:sz w:val="24"/>
          <w:szCs w:val="24"/>
          <w:lang w:val="uk-UA" w:eastAsia="uk-UA"/>
        </w:rPr>
        <w:t xml:space="preserve">завдання з аудиту. </w:t>
      </w:r>
      <w:r w:rsidRPr="00581BEE">
        <w:rPr>
          <w:rStyle w:val="21"/>
          <w:rFonts w:ascii="Times New Roman" w:hAnsi="Times New Roman"/>
          <w:color w:val="000000"/>
          <w:sz w:val="24"/>
          <w:szCs w:val="24"/>
          <w:lang w:val="uk-UA" w:eastAsia="uk-UA"/>
        </w:rPr>
        <w:t>Крім того, ми:</w:t>
      </w:r>
    </w:p>
    <w:p w:rsidR="003E20CF" w:rsidRPr="00D63302" w:rsidRDefault="003E20CF" w:rsidP="00F62560">
      <w:pPr>
        <w:pStyle w:val="22"/>
        <w:numPr>
          <w:ilvl w:val="0"/>
          <w:numId w:val="1"/>
        </w:numPr>
        <w:shd w:val="clear" w:color="auto" w:fill="auto"/>
        <w:spacing w:before="0" w:after="0" w:line="265" w:lineRule="exact"/>
        <w:rPr>
          <w:rStyle w:val="5"/>
          <w:rFonts w:ascii="Times New Roman" w:hAnsi="Times New Roman"/>
          <w:color w:val="000000"/>
          <w:sz w:val="24"/>
          <w:szCs w:val="24"/>
          <w:lang w:val="uk-UA" w:eastAsia="uk-UA"/>
        </w:rPr>
      </w:pPr>
      <w:r w:rsidRPr="00FF1812">
        <w:rPr>
          <w:rStyle w:val="5"/>
          <w:rFonts w:ascii="Times New Roman" w:hAnsi="Times New Roman"/>
          <w:color w:val="000000"/>
          <w:sz w:val="24"/>
          <w:szCs w:val="24"/>
          <w:lang w:val="uk-UA" w:eastAsia="uk-UA"/>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w:t>
      </w:r>
      <w:r w:rsidRPr="00D63302">
        <w:rPr>
          <w:rStyle w:val="5"/>
          <w:rFonts w:ascii="Times New Roman" w:hAnsi="Times New Roman"/>
          <w:color w:val="000000"/>
          <w:sz w:val="24"/>
          <w:szCs w:val="24"/>
          <w:lang w:val="uk-UA" w:eastAsia="uk-UA"/>
        </w:rPr>
        <w:t>Ризик не</w:t>
      </w:r>
      <w:r>
        <w:rPr>
          <w:rStyle w:val="5"/>
          <w:rFonts w:ascii="Times New Roman" w:hAnsi="Times New Roman"/>
          <w:color w:val="000000"/>
          <w:sz w:val="24"/>
          <w:szCs w:val="24"/>
          <w:lang w:val="uk-UA" w:eastAsia="uk-UA"/>
        </w:rPr>
        <w:t xml:space="preserve"> </w:t>
      </w:r>
      <w:r w:rsidRPr="00D63302">
        <w:rPr>
          <w:rStyle w:val="5"/>
          <w:rFonts w:ascii="Times New Roman" w:hAnsi="Times New Roman"/>
          <w:color w:val="000000"/>
          <w:sz w:val="24"/>
          <w:szCs w:val="24"/>
          <w:lang w:val="uk-UA" w:eastAsia="uk-UA"/>
        </w:rPr>
        <w:t>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E20CF" w:rsidRPr="0039629F" w:rsidRDefault="003E20CF" w:rsidP="00F62560">
      <w:pPr>
        <w:pStyle w:val="22"/>
        <w:numPr>
          <w:ilvl w:val="0"/>
          <w:numId w:val="1"/>
        </w:numPr>
        <w:shd w:val="clear" w:color="auto" w:fill="auto"/>
        <w:spacing w:before="0" w:after="0" w:line="265" w:lineRule="exact"/>
        <w:rPr>
          <w:rStyle w:val="5"/>
          <w:rFonts w:ascii="Times New Roman" w:hAnsi="Times New Roman"/>
          <w:color w:val="000000"/>
          <w:sz w:val="24"/>
          <w:szCs w:val="24"/>
          <w:lang w:val="uk-UA" w:eastAsia="uk-UA"/>
        </w:rPr>
      </w:pPr>
      <w:r w:rsidRPr="0039629F">
        <w:rPr>
          <w:rStyle w:val="5"/>
          <w:rFonts w:ascii="Times New Roman" w:hAnsi="Times New Roman"/>
          <w:color w:val="000000"/>
          <w:sz w:val="24"/>
          <w:szCs w:val="24"/>
          <w:lang w:val="uk-UA" w:eastAsia="uk-UA"/>
        </w:rPr>
        <w:t>отримуємо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розуміння</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заходів</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внутрішнього контролю, що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стосуються аудиту, для розробки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аудиторських процедур, які б відповідали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обставинам, а не для висловлення думки щодо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ефективності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системи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внутрішнього контролю;</w:t>
      </w:r>
    </w:p>
    <w:p w:rsidR="003E20CF" w:rsidRPr="0039629F" w:rsidRDefault="003E20CF" w:rsidP="00F62560">
      <w:pPr>
        <w:pStyle w:val="22"/>
        <w:numPr>
          <w:ilvl w:val="0"/>
          <w:numId w:val="1"/>
        </w:numPr>
        <w:shd w:val="clear" w:color="auto" w:fill="auto"/>
        <w:spacing w:before="0" w:after="0" w:line="265" w:lineRule="exact"/>
        <w:rPr>
          <w:rStyle w:val="5"/>
          <w:rFonts w:ascii="Times New Roman" w:hAnsi="Times New Roman"/>
          <w:color w:val="000000"/>
          <w:sz w:val="24"/>
          <w:szCs w:val="24"/>
          <w:lang w:val="uk-UA" w:eastAsia="uk-UA"/>
        </w:rPr>
      </w:pPr>
      <w:r w:rsidRPr="0039629F">
        <w:rPr>
          <w:rStyle w:val="5"/>
          <w:rFonts w:ascii="Times New Roman" w:hAnsi="Times New Roman"/>
          <w:color w:val="000000"/>
          <w:sz w:val="24"/>
          <w:szCs w:val="24"/>
          <w:lang w:val="uk-UA" w:eastAsia="uk-UA"/>
        </w:rPr>
        <w:t>оцінюємо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прийнятність</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застосованих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облікових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політик та обґрунтованість</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облікових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оцінок і відповідних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розкритті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інформації, зроблених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управлінським персоналом;</w:t>
      </w:r>
    </w:p>
    <w:p w:rsidR="003E20CF" w:rsidRPr="0039629F" w:rsidRDefault="003E20CF" w:rsidP="00F62560">
      <w:pPr>
        <w:pStyle w:val="22"/>
        <w:numPr>
          <w:ilvl w:val="0"/>
          <w:numId w:val="1"/>
        </w:numPr>
        <w:shd w:val="clear" w:color="auto" w:fill="auto"/>
        <w:spacing w:before="0" w:after="0" w:line="265" w:lineRule="exact"/>
        <w:rPr>
          <w:rStyle w:val="5"/>
          <w:rFonts w:ascii="Times New Roman" w:hAnsi="Times New Roman"/>
          <w:color w:val="000000"/>
          <w:sz w:val="24"/>
          <w:szCs w:val="24"/>
          <w:lang w:val="uk-UA" w:eastAsia="uk-UA"/>
        </w:rPr>
      </w:pPr>
      <w:r w:rsidRPr="0039629F">
        <w:rPr>
          <w:rStyle w:val="5"/>
          <w:rFonts w:ascii="Times New Roman" w:hAnsi="Times New Roman"/>
          <w:color w:val="000000"/>
          <w:sz w:val="24"/>
          <w:szCs w:val="24"/>
          <w:lang w:val="uk-UA" w:eastAsia="uk-UA"/>
        </w:rPr>
        <w:t>доходимо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висновку</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що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прийнятності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використання</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управлінським персоналом припущення про безперервність</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діяльності як основи для бухгалтерського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обліку та, на основі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отриманих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аудиторських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доказів, робимо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висновок, чи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існує</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суттєва</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невизначеність</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щодо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подій</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або умов, які поставили б під</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значний</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сумнів</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можливість</w:t>
      </w:r>
      <w:r>
        <w:rPr>
          <w:rStyle w:val="5"/>
          <w:rFonts w:ascii="Times New Roman" w:hAnsi="Times New Roman"/>
          <w:color w:val="000000"/>
          <w:sz w:val="24"/>
          <w:szCs w:val="24"/>
          <w:lang w:val="uk-UA" w:eastAsia="uk-UA"/>
        </w:rPr>
        <w:t xml:space="preserve"> </w:t>
      </w:r>
      <w:r w:rsidRPr="00D63302">
        <w:rPr>
          <w:rStyle w:val="5"/>
          <w:rFonts w:ascii="Times New Roman" w:hAnsi="Times New Roman"/>
          <w:color w:val="000000"/>
          <w:sz w:val="24"/>
          <w:szCs w:val="24"/>
          <w:lang w:val="uk-UA" w:eastAsia="uk-UA"/>
        </w:rPr>
        <w:t>товариства</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продовжити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безперервну</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діяльність. Якщо ми доходимо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висновку</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щодо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існування</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такої</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суттєвої</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невизначеності, ми повинні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привернути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увагу в своєму</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звіті аудитора до відповідних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розкриттів</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інформації у фінансовій</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звітності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або, якщо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такі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розкриття</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інформації є неналежними, модифікувати свою думку. Наші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висновки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ґрунтуються на аудиторських</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доказах, отриманих до дати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нашого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звіту аудитора. Втім</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майбутні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події</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або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умови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можуть</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примусити</w:t>
      </w:r>
      <w:r>
        <w:rPr>
          <w:rStyle w:val="5"/>
          <w:rFonts w:ascii="Times New Roman" w:hAnsi="Times New Roman"/>
          <w:color w:val="000000"/>
          <w:sz w:val="24"/>
          <w:szCs w:val="24"/>
          <w:lang w:val="uk-UA" w:eastAsia="uk-UA"/>
        </w:rPr>
        <w:t xml:space="preserve"> </w:t>
      </w:r>
      <w:r w:rsidRPr="00D63302">
        <w:rPr>
          <w:rStyle w:val="5"/>
          <w:rFonts w:ascii="Times New Roman" w:hAnsi="Times New Roman"/>
          <w:color w:val="000000"/>
          <w:sz w:val="24"/>
          <w:szCs w:val="24"/>
          <w:lang w:val="uk-UA" w:eastAsia="uk-UA"/>
        </w:rPr>
        <w:t>товариство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припинити свою діяльність на безперервній</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основі;</w:t>
      </w:r>
    </w:p>
    <w:p w:rsidR="003E20CF" w:rsidRPr="0039629F" w:rsidRDefault="003E20CF" w:rsidP="00F62560">
      <w:pPr>
        <w:pStyle w:val="22"/>
        <w:numPr>
          <w:ilvl w:val="0"/>
          <w:numId w:val="1"/>
        </w:numPr>
        <w:shd w:val="clear" w:color="auto" w:fill="auto"/>
        <w:spacing w:before="0" w:after="0" w:line="265" w:lineRule="exact"/>
        <w:rPr>
          <w:rFonts w:ascii="Times New Roman" w:hAnsi="Times New Roman"/>
          <w:color w:val="000000"/>
          <w:sz w:val="24"/>
          <w:szCs w:val="24"/>
          <w:lang w:val="uk-UA" w:eastAsia="uk-UA"/>
        </w:rPr>
      </w:pPr>
      <w:r w:rsidRPr="0039629F">
        <w:rPr>
          <w:rStyle w:val="5"/>
          <w:rFonts w:ascii="Times New Roman" w:hAnsi="Times New Roman"/>
          <w:color w:val="000000"/>
          <w:sz w:val="24"/>
          <w:szCs w:val="24"/>
          <w:lang w:val="uk-UA" w:eastAsia="uk-UA"/>
        </w:rPr>
        <w:t>оцінюємо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загальне</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подання, структуру та зміст</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фінансової</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звітності</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включно з розкриттями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інформації, а також те, чи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показує</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фінансова</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звітність</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операції та події, що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покладені в основу її</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складання, так, щоб</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досягти</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достовірного</w:t>
      </w:r>
      <w:r>
        <w:rPr>
          <w:rStyle w:val="5"/>
          <w:rFonts w:ascii="Times New Roman" w:hAnsi="Times New Roman"/>
          <w:color w:val="000000"/>
          <w:sz w:val="24"/>
          <w:szCs w:val="24"/>
          <w:lang w:val="uk-UA" w:eastAsia="uk-UA"/>
        </w:rPr>
        <w:t xml:space="preserve"> </w:t>
      </w:r>
      <w:r w:rsidRPr="0039629F">
        <w:rPr>
          <w:rStyle w:val="5"/>
          <w:rFonts w:ascii="Times New Roman" w:hAnsi="Times New Roman"/>
          <w:color w:val="000000"/>
          <w:sz w:val="24"/>
          <w:szCs w:val="24"/>
          <w:lang w:val="uk-UA" w:eastAsia="uk-UA"/>
        </w:rPr>
        <w:t>відображення.</w:t>
      </w:r>
    </w:p>
    <w:p w:rsidR="003E20CF" w:rsidRPr="00D63302" w:rsidRDefault="003E20CF" w:rsidP="00F62560">
      <w:pPr>
        <w:pStyle w:val="50"/>
        <w:shd w:val="clear" w:color="auto" w:fill="auto"/>
        <w:spacing w:after="58" w:line="268" w:lineRule="exact"/>
        <w:ind w:firstLine="0"/>
        <w:rPr>
          <w:rStyle w:val="5"/>
          <w:rFonts w:ascii="Times New Roman" w:hAnsi="Times New Roman"/>
          <w:color w:val="000000"/>
          <w:sz w:val="24"/>
          <w:szCs w:val="24"/>
          <w:lang w:val="uk-UA" w:eastAsia="uk-UA"/>
        </w:rPr>
      </w:pPr>
    </w:p>
    <w:p w:rsidR="003E20CF" w:rsidRPr="00D63302" w:rsidRDefault="003E20CF" w:rsidP="00BE3EBE">
      <w:pPr>
        <w:pStyle w:val="50"/>
        <w:shd w:val="clear" w:color="auto" w:fill="auto"/>
        <w:spacing w:after="58" w:line="268" w:lineRule="exact"/>
        <w:ind w:firstLine="567"/>
        <w:rPr>
          <w:rFonts w:ascii="Times New Roman" w:hAnsi="Times New Roman"/>
          <w:sz w:val="24"/>
          <w:szCs w:val="24"/>
          <w:lang w:val="uk-UA"/>
        </w:rPr>
      </w:pPr>
      <w:r w:rsidRPr="00D63302">
        <w:rPr>
          <w:rStyle w:val="5"/>
          <w:rFonts w:ascii="Times New Roman" w:hAnsi="Times New Roman"/>
          <w:color w:val="000000"/>
          <w:sz w:val="24"/>
          <w:szCs w:val="24"/>
          <w:lang w:val="uk-UA"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3E20CF" w:rsidRPr="00D63302" w:rsidRDefault="003E20CF" w:rsidP="00BE3EBE">
      <w:pPr>
        <w:pStyle w:val="50"/>
        <w:shd w:val="clear" w:color="auto" w:fill="auto"/>
        <w:spacing w:after="57" w:line="270" w:lineRule="exact"/>
        <w:ind w:firstLine="567"/>
        <w:rPr>
          <w:rFonts w:ascii="Times New Roman" w:hAnsi="Times New Roman"/>
          <w:sz w:val="24"/>
          <w:szCs w:val="24"/>
          <w:lang w:val="uk-UA"/>
        </w:rPr>
      </w:pPr>
      <w:r w:rsidRPr="00D63302">
        <w:rPr>
          <w:rStyle w:val="5"/>
          <w:rFonts w:ascii="Times New Roman" w:hAnsi="Times New Roman"/>
          <w:color w:val="000000"/>
          <w:sz w:val="24"/>
          <w:szCs w:val="24"/>
          <w:lang w:val="uk-UA" w:eastAsia="uk-UA"/>
        </w:rPr>
        <w:lastRenderedPageBreak/>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w:t>
      </w:r>
      <w:r>
        <w:rPr>
          <w:rStyle w:val="5"/>
          <w:rFonts w:ascii="Times New Roman" w:hAnsi="Times New Roman"/>
          <w:color w:val="000000"/>
          <w:sz w:val="24"/>
          <w:szCs w:val="24"/>
          <w:lang w:val="uk-UA" w:eastAsia="uk-UA"/>
        </w:rPr>
        <w:t xml:space="preserve"> </w:t>
      </w:r>
      <w:r w:rsidRPr="00D63302">
        <w:rPr>
          <w:rStyle w:val="5"/>
          <w:rFonts w:ascii="Times New Roman" w:hAnsi="Times New Roman"/>
          <w:color w:val="000000"/>
          <w:sz w:val="24"/>
          <w:szCs w:val="24"/>
          <w:lang w:val="uk-UA" w:eastAsia="uk-UA"/>
        </w:rPr>
        <w:t>стосовно, щодо відповідних застережних заходів.</w:t>
      </w:r>
    </w:p>
    <w:p w:rsidR="003E20CF" w:rsidRPr="00036FF5" w:rsidRDefault="003E20CF" w:rsidP="00161C51">
      <w:pPr>
        <w:widowControl w:val="0"/>
        <w:spacing w:after="88" w:line="280" w:lineRule="exact"/>
        <w:jc w:val="center"/>
        <w:outlineLvl w:val="0"/>
        <w:rPr>
          <w:b/>
          <w:bCs/>
          <w:color w:val="000000"/>
          <w:sz w:val="24"/>
          <w:szCs w:val="24"/>
          <w:shd w:val="clear" w:color="auto" w:fill="FFFFFF"/>
          <w:lang w:val="uk-UA" w:eastAsia="uk-UA"/>
        </w:rPr>
      </w:pPr>
      <w:bookmarkStart w:id="0" w:name="bookmark2"/>
    </w:p>
    <w:p w:rsidR="003E20CF" w:rsidRPr="00161C51" w:rsidRDefault="003E20CF" w:rsidP="00161C51">
      <w:pPr>
        <w:widowControl w:val="0"/>
        <w:spacing w:after="88" w:line="280" w:lineRule="exact"/>
        <w:jc w:val="center"/>
        <w:outlineLvl w:val="0"/>
        <w:rPr>
          <w:b/>
          <w:bCs/>
          <w:color w:val="000000"/>
          <w:sz w:val="24"/>
          <w:szCs w:val="24"/>
          <w:shd w:val="clear" w:color="auto" w:fill="FFFFFF"/>
          <w:lang w:val="uk-UA" w:eastAsia="uk-UA"/>
        </w:rPr>
      </w:pPr>
      <w:r w:rsidRPr="00161C51">
        <w:rPr>
          <w:b/>
          <w:bCs/>
          <w:color w:val="000000"/>
          <w:sz w:val="24"/>
          <w:szCs w:val="24"/>
          <w:shd w:val="clear" w:color="auto" w:fill="FFFFFF"/>
          <w:lang w:val="en-US" w:eastAsia="uk-UA"/>
        </w:rPr>
        <w:t>II</w:t>
      </w:r>
      <w:r w:rsidRPr="00161C51">
        <w:rPr>
          <w:b/>
          <w:bCs/>
          <w:color w:val="000000"/>
          <w:sz w:val="24"/>
          <w:szCs w:val="24"/>
          <w:shd w:val="clear" w:color="auto" w:fill="FFFFFF"/>
          <w:lang w:eastAsia="uk-UA"/>
        </w:rPr>
        <w:t xml:space="preserve">. </w:t>
      </w:r>
      <w:r w:rsidRPr="00161C51">
        <w:rPr>
          <w:b/>
          <w:bCs/>
          <w:color w:val="000000"/>
          <w:sz w:val="24"/>
          <w:szCs w:val="24"/>
          <w:shd w:val="clear" w:color="auto" w:fill="FFFFFF"/>
          <w:lang w:val="uk-UA" w:eastAsia="uk-UA"/>
        </w:rPr>
        <w:t>Звіт щодо вимог інших законодавчих і нормативних актів</w:t>
      </w:r>
    </w:p>
    <w:bookmarkEnd w:id="0"/>
    <w:p w:rsidR="003E20CF" w:rsidRDefault="003E20CF" w:rsidP="00BE3EBE">
      <w:pPr>
        <w:pStyle w:val="a3"/>
        <w:spacing w:line="276" w:lineRule="auto"/>
        <w:ind w:firstLine="567"/>
        <w:jc w:val="both"/>
      </w:pPr>
    </w:p>
    <w:p w:rsidR="003E20CF" w:rsidRPr="00DA519D" w:rsidRDefault="003E20CF" w:rsidP="00161C51">
      <w:pPr>
        <w:pStyle w:val="a3"/>
        <w:ind w:firstLine="567"/>
        <w:jc w:val="both"/>
        <w:rPr>
          <w:rStyle w:val="1"/>
          <w:b w:val="0"/>
          <w:bCs w:val="0"/>
          <w:i/>
          <w:color w:val="000000"/>
          <w:sz w:val="24"/>
          <w:szCs w:val="24"/>
          <w:lang w:eastAsia="uk-UA"/>
        </w:rPr>
      </w:pPr>
      <w:r w:rsidRPr="00DA519D">
        <w:t>Звіт</w:t>
      </w:r>
      <w:r>
        <w:t xml:space="preserve"> за </w:t>
      </w:r>
      <w:r w:rsidRPr="00DA519D">
        <w:t>результатами виконання додаткових вимог, визначених</w:t>
      </w:r>
      <w:r w:rsidRPr="00426B2B">
        <w:t xml:space="preserve"> Ме</w:t>
      </w:r>
      <w:r w:rsidRPr="00DA519D">
        <w:t xml:space="preserve">тодичними рекомендаціями щодо інформації яка стосується аудиту за 2018 рік суб’єктів господарювання, нагляд за якими здійснює Нацкомфінпослуг  затверджених розпорядженням № 257 від 26.02.2019р. - </w:t>
      </w:r>
      <w:r w:rsidRPr="00DA519D">
        <w:rPr>
          <w:szCs w:val="24"/>
        </w:rPr>
        <w:t>ПОВНОГО ТОВАРИСТВА «</w:t>
      </w:r>
      <w:r w:rsidRPr="00D63302">
        <w:rPr>
          <w:szCs w:val="24"/>
        </w:rPr>
        <w:t>ЛИСЕНКО ТА КОМПАНІЯ – ЛОМБАРД</w:t>
      </w:r>
      <w:r w:rsidRPr="00DA519D">
        <w:rPr>
          <w:szCs w:val="24"/>
        </w:rPr>
        <w:t>»</w:t>
      </w:r>
      <w:r w:rsidRPr="00DA519D">
        <w:t xml:space="preserve"> (далі  - «Ломбард» або «Товариство»).</w:t>
      </w:r>
    </w:p>
    <w:p w:rsidR="003E20CF" w:rsidRPr="00E01810" w:rsidRDefault="003E20CF" w:rsidP="00161C51">
      <w:pPr>
        <w:jc w:val="both"/>
        <w:rPr>
          <w:sz w:val="24"/>
          <w:szCs w:val="24"/>
          <w:lang w:val="uk-UA"/>
        </w:rPr>
      </w:pPr>
    </w:p>
    <w:p w:rsidR="003E20CF" w:rsidRPr="00CE75A9" w:rsidRDefault="003E20CF" w:rsidP="00161C51">
      <w:pPr>
        <w:shd w:val="clear" w:color="auto" w:fill="FFFFFF"/>
        <w:jc w:val="both"/>
        <w:rPr>
          <w:sz w:val="24"/>
          <w:szCs w:val="24"/>
          <w:lang w:val="uk-UA"/>
        </w:rPr>
      </w:pPr>
      <w:r w:rsidRPr="00CE75A9">
        <w:rPr>
          <w:sz w:val="24"/>
          <w:szCs w:val="24"/>
          <w:lang w:val="uk-UA"/>
        </w:rPr>
        <w:t xml:space="preserve">1. Складений капітал ломбарду формується за рахунок </w:t>
      </w:r>
      <w:r w:rsidRPr="00CE75A9">
        <w:rPr>
          <w:sz w:val="24"/>
          <w:szCs w:val="24"/>
        </w:rPr>
        <w:t>грошових</w:t>
      </w:r>
      <w:r>
        <w:rPr>
          <w:sz w:val="24"/>
          <w:szCs w:val="24"/>
          <w:lang w:val="uk-UA"/>
        </w:rPr>
        <w:t xml:space="preserve"> </w:t>
      </w:r>
      <w:r w:rsidRPr="00CE75A9">
        <w:rPr>
          <w:sz w:val="24"/>
          <w:szCs w:val="24"/>
        </w:rPr>
        <w:t>вкладів (внесків), передан</w:t>
      </w:r>
      <w:r w:rsidRPr="00CE75A9">
        <w:rPr>
          <w:sz w:val="24"/>
          <w:szCs w:val="24"/>
          <w:lang w:val="uk-UA"/>
        </w:rPr>
        <w:t>их</w:t>
      </w:r>
      <w:r>
        <w:rPr>
          <w:sz w:val="24"/>
          <w:szCs w:val="24"/>
          <w:lang w:val="uk-UA"/>
        </w:rPr>
        <w:t xml:space="preserve"> </w:t>
      </w:r>
      <w:r w:rsidRPr="00CE75A9">
        <w:rPr>
          <w:sz w:val="24"/>
          <w:szCs w:val="24"/>
        </w:rPr>
        <w:t>йому</w:t>
      </w:r>
      <w:r>
        <w:rPr>
          <w:sz w:val="24"/>
          <w:szCs w:val="24"/>
          <w:lang w:val="uk-UA"/>
        </w:rPr>
        <w:t xml:space="preserve"> </w:t>
      </w:r>
      <w:r w:rsidRPr="00CE75A9">
        <w:rPr>
          <w:sz w:val="24"/>
          <w:szCs w:val="24"/>
        </w:rPr>
        <w:t>Учасниками у власність</w:t>
      </w:r>
      <w:r w:rsidRPr="00CE75A9">
        <w:rPr>
          <w:sz w:val="24"/>
          <w:szCs w:val="24"/>
          <w:lang w:val="uk-UA"/>
        </w:rPr>
        <w:t>.</w:t>
      </w:r>
    </w:p>
    <w:p w:rsidR="003E20CF" w:rsidRPr="00CE75A9" w:rsidRDefault="003E20CF" w:rsidP="002E1C85">
      <w:pPr>
        <w:spacing w:before="60"/>
        <w:jc w:val="both"/>
        <w:rPr>
          <w:sz w:val="24"/>
          <w:szCs w:val="24"/>
        </w:rPr>
      </w:pPr>
      <w:r w:rsidRPr="00CE75A9">
        <w:rPr>
          <w:sz w:val="24"/>
          <w:szCs w:val="24"/>
        </w:rPr>
        <w:t>Станом на 31.12.2018 р. розмір</w:t>
      </w:r>
      <w:r>
        <w:rPr>
          <w:sz w:val="24"/>
          <w:szCs w:val="24"/>
          <w:lang w:val="uk-UA"/>
        </w:rPr>
        <w:t xml:space="preserve"> </w:t>
      </w:r>
      <w:r w:rsidRPr="00CE75A9">
        <w:rPr>
          <w:sz w:val="24"/>
          <w:szCs w:val="24"/>
        </w:rPr>
        <w:t>складеного</w:t>
      </w:r>
      <w:r>
        <w:rPr>
          <w:sz w:val="24"/>
          <w:szCs w:val="24"/>
          <w:lang w:val="uk-UA"/>
        </w:rPr>
        <w:t xml:space="preserve"> </w:t>
      </w:r>
      <w:r w:rsidRPr="00CE75A9">
        <w:rPr>
          <w:sz w:val="24"/>
          <w:szCs w:val="24"/>
        </w:rPr>
        <w:t xml:space="preserve">капіталу становить </w:t>
      </w:r>
      <w:r w:rsidRPr="00CE75A9">
        <w:rPr>
          <w:sz w:val="24"/>
          <w:szCs w:val="24"/>
          <w:lang w:val="uk-UA"/>
        </w:rPr>
        <w:t>550</w:t>
      </w:r>
      <w:r>
        <w:rPr>
          <w:sz w:val="24"/>
          <w:szCs w:val="24"/>
          <w:lang w:val="uk-UA"/>
        </w:rPr>
        <w:t xml:space="preserve"> </w:t>
      </w:r>
      <w:r w:rsidRPr="00CE75A9">
        <w:rPr>
          <w:sz w:val="24"/>
          <w:szCs w:val="24"/>
          <w:lang w:val="uk-UA"/>
        </w:rPr>
        <w:t>(п’</w:t>
      </w:r>
      <w:r w:rsidRPr="00CE75A9">
        <w:rPr>
          <w:sz w:val="24"/>
          <w:szCs w:val="24"/>
        </w:rPr>
        <w:t>ятс</w:t>
      </w:r>
      <w:r w:rsidRPr="00CE75A9">
        <w:rPr>
          <w:sz w:val="24"/>
          <w:szCs w:val="24"/>
          <w:lang w:val="uk-UA"/>
        </w:rPr>
        <w:t>о</w:t>
      </w:r>
      <w:r w:rsidRPr="00CE75A9">
        <w:rPr>
          <w:sz w:val="24"/>
          <w:szCs w:val="24"/>
        </w:rPr>
        <w:t>т</w:t>
      </w:r>
      <w:r w:rsidRPr="00CE75A9">
        <w:rPr>
          <w:sz w:val="24"/>
          <w:szCs w:val="24"/>
          <w:lang w:val="uk-UA"/>
        </w:rPr>
        <w:t xml:space="preserve"> п’</w:t>
      </w:r>
      <w:r w:rsidRPr="00CE75A9">
        <w:rPr>
          <w:sz w:val="24"/>
          <w:szCs w:val="24"/>
        </w:rPr>
        <w:t>ят</w:t>
      </w:r>
      <w:r w:rsidRPr="00CE75A9">
        <w:rPr>
          <w:sz w:val="24"/>
          <w:szCs w:val="24"/>
          <w:lang w:val="uk-UA"/>
        </w:rPr>
        <w:t>де</w:t>
      </w:r>
      <w:r w:rsidRPr="00CE75A9">
        <w:rPr>
          <w:sz w:val="24"/>
          <w:szCs w:val="24"/>
        </w:rPr>
        <w:t>с</w:t>
      </w:r>
      <w:r w:rsidRPr="00CE75A9">
        <w:rPr>
          <w:sz w:val="24"/>
          <w:szCs w:val="24"/>
          <w:lang w:val="uk-UA"/>
        </w:rPr>
        <w:t>я</w:t>
      </w:r>
      <w:r w:rsidRPr="00CE75A9">
        <w:rPr>
          <w:sz w:val="24"/>
          <w:szCs w:val="24"/>
        </w:rPr>
        <w:t>т</w:t>
      </w:r>
      <w:r w:rsidRPr="00CE75A9">
        <w:rPr>
          <w:sz w:val="24"/>
          <w:szCs w:val="24"/>
          <w:lang w:val="uk-UA"/>
        </w:rPr>
        <w:t xml:space="preserve">) </w:t>
      </w:r>
      <w:r w:rsidRPr="00CE75A9">
        <w:rPr>
          <w:sz w:val="24"/>
          <w:szCs w:val="24"/>
        </w:rPr>
        <w:t>тис. грн. Згідно</w:t>
      </w:r>
      <w:r>
        <w:rPr>
          <w:sz w:val="24"/>
          <w:szCs w:val="24"/>
          <w:lang w:val="uk-UA"/>
        </w:rPr>
        <w:t xml:space="preserve"> </w:t>
      </w:r>
      <w:r w:rsidRPr="00CE75A9">
        <w:rPr>
          <w:sz w:val="24"/>
          <w:szCs w:val="24"/>
        </w:rPr>
        <w:t>Засновницького договору.</w:t>
      </w:r>
      <w:r>
        <w:rPr>
          <w:sz w:val="24"/>
          <w:szCs w:val="24"/>
          <w:lang w:val="uk-UA"/>
        </w:rPr>
        <w:t xml:space="preserve"> </w:t>
      </w:r>
      <w:r w:rsidRPr="00CE75A9">
        <w:rPr>
          <w:sz w:val="24"/>
          <w:szCs w:val="24"/>
        </w:rPr>
        <w:t xml:space="preserve">Станом на 31.12.2018 року сума </w:t>
      </w:r>
      <w:r>
        <w:rPr>
          <w:sz w:val="24"/>
          <w:szCs w:val="24"/>
        </w:rPr>
        <w:t>не</w:t>
      </w:r>
      <w:r>
        <w:rPr>
          <w:sz w:val="24"/>
          <w:szCs w:val="24"/>
          <w:lang w:val="uk-UA"/>
        </w:rPr>
        <w:t xml:space="preserve"> </w:t>
      </w:r>
      <w:r>
        <w:rPr>
          <w:sz w:val="24"/>
          <w:szCs w:val="24"/>
        </w:rPr>
        <w:t>оплаченного</w:t>
      </w:r>
      <w:r>
        <w:rPr>
          <w:sz w:val="24"/>
          <w:szCs w:val="24"/>
          <w:lang w:val="uk-UA"/>
        </w:rPr>
        <w:t xml:space="preserve"> </w:t>
      </w:r>
      <w:r w:rsidRPr="00CE75A9">
        <w:rPr>
          <w:sz w:val="24"/>
          <w:szCs w:val="24"/>
        </w:rPr>
        <w:t>капіталу</w:t>
      </w:r>
      <w:r>
        <w:rPr>
          <w:sz w:val="24"/>
          <w:szCs w:val="24"/>
          <w:lang w:val="uk-UA"/>
        </w:rPr>
        <w:t xml:space="preserve"> </w:t>
      </w:r>
      <w:r w:rsidRPr="00CE75A9">
        <w:rPr>
          <w:sz w:val="24"/>
          <w:szCs w:val="24"/>
        </w:rPr>
        <w:t>складає 100</w:t>
      </w:r>
      <w:r>
        <w:rPr>
          <w:sz w:val="24"/>
          <w:szCs w:val="24"/>
          <w:lang w:val="uk-UA"/>
        </w:rPr>
        <w:t xml:space="preserve"> (сто) </w:t>
      </w:r>
      <w:r w:rsidRPr="00CE75A9">
        <w:rPr>
          <w:sz w:val="24"/>
          <w:szCs w:val="24"/>
          <w:lang w:val="uk-UA"/>
        </w:rPr>
        <w:t>тис.</w:t>
      </w:r>
      <w:r w:rsidRPr="00CE75A9">
        <w:rPr>
          <w:sz w:val="24"/>
          <w:szCs w:val="24"/>
        </w:rPr>
        <w:t xml:space="preserve"> грн. </w:t>
      </w:r>
    </w:p>
    <w:p w:rsidR="003E20CF" w:rsidRPr="00CE75A9" w:rsidRDefault="003E20CF" w:rsidP="004E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lang w:val="uk-UA"/>
        </w:rPr>
      </w:pPr>
      <w:r w:rsidRPr="00CE75A9">
        <w:rPr>
          <w:sz w:val="24"/>
          <w:szCs w:val="24"/>
          <w:lang w:val="uk-UA"/>
        </w:rPr>
        <w:t xml:space="preserve">2.  </w:t>
      </w:r>
      <w:r w:rsidRPr="00CE75A9">
        <w:rPr>
          <w:sz w:val="24"/>
          <w:szCs w:val="24"/>
        </w:rPr>
        <w:t>Загальна сума власного</w:t>
      </w:r>
      <w:r>
        <w:rPr>
          <w:sz w:val="24"/>
          <w:szCs w:val="24"/>
          <w:lang w:val="uk-UA"/>
        </w:rPr>
        <w:t xml:space="preserve"> </w:t>
      </w:r>
      <w:r w:rsidRPr="00CE75A9">
        <w:rPr>
          <w:sz w:val="24"/>
          <w:szCs w:val="24"/>
        </w:rPr>
        <w:t>капіталу (чистих</w:t>
      </w:r>
      <w:r>
        <w:rPr>
          <w:sz w:val="24"/>
          <w:szCs w:val="24"/>
          <w:lang w:val="uk-UA"/>
        </w:rPr>
        <w:t xml:space="preserve"> </w:t>
      </w:r>
      <w:r w:rsidRPr="00CE75A9">
        <w:rPr>
          <w:sz w:val="24"/>
          <w:szCs w:val="24"/>
        </w:rPr>
        <w:t xml:space="preserve">активів) </w:t>
      </w:r>
      <w:r w:rsidRPr="00CE75A9">
        <w:rPr>
          <w:sz w:val="24"/>
          <w:szCs w:val="24"/>
          <w:lang w:val="uk-UA"/>
        </w:rPr>
        <w:t xml:space="preserve">станом </w:t>
      </w:r>
      <w:r w:rsidRPr="00CE75A9">
        <w:rPr>
          <w:sz w:val="24"/>
          <w:szCs w:val="24"/>
        </w:rPr>
        <w:t xml:space="preserve">на 31.12.2018 р.  </w:t>
      </w:r>
      <w:r w:rsidRPr="00CE75A9">
        <w:rPr>
          <w:sz w:val="24"/>
          <w:szCs w:val="24"/>
          <w:lang w:val="uk-UA"/>
        </w:rPr>
        <w:t>ломбарду</w:t>
      </w:r>
      <w:r w:rsidRPr="00CE75A9">
        <w:rPr>
          <w:sz w:val="24"/>
          <w:szCs w:val="24"/>
        </w:rPr>
        <w:t xml:space="preserve"> становить– 1</w:t>
      </w:r>
      <w:r>
        <w:rPr>
          <w:sz w:val="24"/>
          <w:szCs w:val="24"/>
        </w:rPr>
        <w:t> </w:t>
      </w:r>
      <w:r w:rsidRPr="00CE75A9">
        <w:rPr>
          <w:sz w:val="24"/>
          <w:szCs w:val="24"/>
        </w:rPr>
        <w:t>2</w:t>
      </w:r>
      <w:r w:rsidRPr="00CE75A9">
        <w:rPr>
          <w:sz w:val="24"/>
          <w:szCs w:val="24"/>
          <w:lang w:val="uk-UA"/>
        </w:rPr>
        <w:t>14</w:t>
      </w:r>
      <w:r>
        <w:rPr>
          <w:sz w:val="24"/>
          <w:szCs w:val="24"/>
          <w:lang w:val="uk-UA"/>
        </w:rPr>
        <w:t xml:space="preserve"> </w:t>
      </w:r>
      <w:r w:rsidRPr="00CE75A9">
        <w:rPr>
          <w:sz w:val="24"/>
          <w:szCs w:val="24"/>
        </w:rPr>
        <w:t xml:space="preserve">тис.грн. </w:t>
      </w:r>
      <w:r w:rsidRPr="00CE75A9">
        <w:rPr>
          <w:sz w:val="24"/>
          <w:szCs w:val="24"/>
          <w:lang w:val="uk-UA"/>
        </w:rPr>
        <w:t xml:space="preserve">Розмір і структура </w:t>
      </w:r>
      <w:r w:rsidRPr="00CE75A9">
        <w:rPr>
          <w:noProof/>
          <w:sz w:val="24"/>
          <w:szCs w:val="24"/>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 р. № 3981.</w:t>
      </w:r>
      <w:r w:rsidRPr="00373C56">
        <w:rPr>
          <w:sz w:val="24"/>
          <w:szCs w:val="24"/>
          <w:shd w:val="clear" w:color="auto" w:fill="FFFFFF"/>
          <w:lang w:val="uk-UA"/>
        </w:rPr>
        <w:t>Ломбард дотримується обов'язкових критеріїв і нормативів достатності капіталу та платоспроможності, ліквідності, прибутковості та ризиковості операцій, додержання інших показників і вимог, що обмежують ризики за операціями з фінансовими активами, установлених законами та нормативно-правовими актами Нацкомфінпослуг.</w:t>
      </w:r>
    </w:p>
    <w:p w:rsidR="003E20CF" w:rsidRPr="001A500D" w:rsidRDefault="003E20CF" w:rsidP="001A500D">
      <w:pPr>
        <w:jc w:val="both"/>
        <w:rPr>
          <w:sz w:val="24"/>
          <w:szCs w:val="24"/>
          <w:lang w:val="uk-UA"/>
        </w:rPr>
      </w:pPr>
      <w:r w:rsidRPr="001A500D">
        <w:rPr>
          <w:sz w:val="24"/>
          <w:szCs w:val="24"/>
          <w:lang w:val="uk-UA"/>
        </w:rPr>
        <w:t>3. На протязі 2018 року в ломбарді формувались наступні резерви:</w:t>
      </w:r>
    </w:p>
    <w:p w:rsidR="003E20CF" w:rsidRPr="001A500D" w:rsidRDefault="003E20CF" w:rsidP="001A500D">
      <w:pPr>
        <w:jc w:val="both"/>
        <w:rPr>
          <w:sz w:val="24"/>
          <w:szCs w:val="24"/>
          <w:lang w:val="uk-UA"/>
        </w:rPr>
      </w:pPr>
      <w:r w:rsidRPr="001A500D">
        <w:rPr>
          <w:sz w:val="24"/>
          <w:szCs w:val="24"/>
          <w:lang w:val="uk-UA"/>
        </w:rPr>
        <w:t>-  резерв під очікувані кредитні збитки за борговими фінансовими активами;</w:t>
      </w:r>
    </w:p>
    <w:p w:rsidR="003E20CF" w:rsidRPr="00A75363" w:rsidRDefault="003E20CF" w:rsidP="001A500D">
      <w:pPr>
        <w:jc w:val="both"/>
        <w:rPr>
          <w:sz w:val="24"/>
          <w:szCs w:val="24"/>
          <w:lang w:val="uk-UA"/>
        </w:rPr>
      </w:pPr>
      <w:r w:rsidRPr="001A500D">
        <w:rPr>
          <w:sz w:val="24"/>
          <w:szCs w:val="24"/>
          <w:lang w:val="uk-UA"/>
        </w:rPr>
        <w:t>-</w:t>
      </w:r>
      <w:r>
        <w:rPr>
          <w:sz w:val="24"/>
          <w:szCs w:val="24"/>
          <w:lang w:val="uk-UA"/>
        </w:rPr>
        <w:t xml:space="preserve"> </w:t>
      </w:r>
      <w:r w:rsidRPr="001A500D">
        <w:rPr>
          <w:sz w:val="24"/>
          <w:szCs w:val="24"/>
          <w:lang w:val="uk-UA"/>
        </w:rPr>
        <w:t>поточні забезпечення на оплату відпусток.</w:t>
      </w:r>
    </w:p>
    <w:p w:rsidR="003E20CF" w:rsidRPr="00373C56" w:rsidRDefault="003E20CF" w:rsidP="00373C56">
      <w:pPr>
        <w:shd w:val="clear" w:color="auto" w:fill="FFFFFF"/>
        <w:jc w:val="both"/>
        <w:rPr>
          <w:sz w:val="24"/>
          <w:szCs w:val="24"/>
          <w:lang w:val="uk-UA"/>
        </w:rPr>
      </w:pPr>
      <w:r w:rsidRPr="00373C56">
        <w:rPr>
          <w:sz w:val="24"/>
          <w:szCs w:val="24"/>
          <w:lang w:val="uk-UA"/>
        </w:rPr>
        <w:t xml:space="preserve">Формування резервів здійснювалось на підставі вимог законодавства та прийнятої облікової політики  </w:t>
      </w:r>
      <w:r>
        <w:rPr>
          <w:sz w:val="24"/>
          <w:szCs w:val="24"/>
          <w:lang w:val="uk-UA"/>
        </w:rPr>
        <w:t xml:space="preserve">в ломбарді </w:t>
      </w:r>
      <w:r w:rsidRPr="00373C56">
        <w:rPr>
          <w:sz w:val="24"/>
          <w:szCs w:val="24"/>
          <w:lang w:val="uk-UA"/>
        </w:rPr>
        <w:t>з відображенням даних у бухгалтерському обліку.</w:t>
      </w:r>
    </w:p>
    <w:p w:rsidR="003E20CF" w:rsidRDefault="003E20CF" w:rsidP="00E836FE">
      <w:pPr>
        <w:shd w:val="clear" w:color="auto" w:fill="FFFFFF"/>
        <w:jc w:val="both"/>
        <w:rPr>
          <w:i/>
          <w:iCs/>
          <w:color w:val="2E2A2A"/>
          <w:sz w:val="24"/>
          <w:szCs w:val="24"/>
          <w:lang w:val="uk-UA"/>
        </w:rPr>
      </w:pPr>
      <w:r>
        <w:rPr>
          <w:color w:val="2E2A2A"/>
          <w:sz w:val="24"/>
          <w:szCs w:val="24"/>
          <w:lang w:val="uk-UA"/>
        </w:rPr>
        <w:t>4. Дотримання ломбардом</w:t>
      </w:r>
      <w:r w:rsidRPr="00E11F9C">
        <w:rPr>
          <w:color w:val="2E2A2A"/>
          <w:sz w:val="24"/>
          <w:szCs w:val="24"/>
          <w:lang w:val="uk-UA"/>
        </w:rPr>
        <w:t xml:space="preserve"> обмеження щодо суміщення провадження видів господарської діяльності, встановлених п.37 Ліцензійних умов №913, р.2 Положення № 1515 –</w:t>
      </w:r>
      <w:r w:rsidRPr="00E11F9C">
        <w:rPr>
          <w:color w:val="2E2A2A"/>
          <w:sz w:val="24"/>
          <w:szCs w:val="24"/>
        </w:rPr>
        <w:t> </w:t>
      </w:r>
      <w:r w:rsidRPr="00E11F9C">
        <w:rPr>
          <w:i/>
          <w:iCs/>
          <w:color w:val="2E2A2A"/>
          <w:sz w:val="24"/>
          <w:szCs w:val="24"/>
          <w:lang w:val="uk-UA"/>
        </w:rPr>
        <w:t>дані вимоги дотримані.</w:t>
      </w:r>
    </w:p>
    <w:p w:rsidR="003E20CF" w:rsidRPr="001A500D" w:rsidRDefault="003E20CF" w:rsidP="00F62560">
      <w:pPr>
        <w:shd w:val="clear" w:color="auto" w:fill="FFFFFF"/>
        <w:jc w:val="both"/>
        <w:rPr>
          <w:sz w:val="24"/>
          <w:szCs w:val="24"/>
          <w:lang w:val="uk-UA"/>
        </w:rPr>
      </w:pPr>
      <w:r w:rsidRPr="001A500D">
        <w:rPr>
          <w:sz w:val="24"/>
          <w:szCs w:val="24"/>
          <w:lang w:val="uk-UA"/>
        </w:rPr>
        <w:t xml:space="preserve">5. </w:t>
      </w:r>
      <w:r w:rsidRPr="001A500D">
        <w:rPr>
          <w:iCs/>
          <w:color w:val="2E2A2A"/>
          <w:sz w:val="24"/>
          <w:szCs w:val="24"/>
          <w:lang w:val="uk-UA"/>
        </w:rPr>
        <w:t>Ломбард надає</w:t>
      </w:r>
      <w:r>
        <w:rPr>
          <w:iCs/>
          <w:color w:val="2E2A2A"/>
          <w:sz w:val="24"/>
          <w:szCs w:val="24"/>
          <w:lang w:val="uk-UA"/>
        </w:rPr>
        <w:t xml:space="preserve"> </w:t>
      </w:r>
      <w:r w:rsidRPr="001A500D">
        <w:rPr>
          <w:iCs/>
          <w:color w:val="2E2A2A"/>
          <w:sz w:val="24"/>
          <w:szCs w:val="24"/>
          <w:lang w:val="uk-UA"/>
        </w:rPr>
        <w:t xml:space="preserve">і виконує фінансові послуги на підставі договору, який відповідає вимогам статті 6 </w:t>
      </w:r>
      <w:r w:rsidRPr="001A500D">
        <w:rPr>
          <w:sz w:val="24"/>
          <w:szCs w:val="24"/>
          <w:lang w:val="uk-UA" w:eastAsia="pl-PL"/>
        </w:rPr>
        <w:t>Закону України «Про фінансові послуги та державне регулювання ринку фінансових послуг» (далі – Закону про фінансові послуги)</w:t>
      </w:r>
      <w:r w:rsidRPr="001A500D">
        <w:rPr>
          <w:iCs/>
          <w:color w:val="2E2A2A"/>
          <w:sz w:val="24"/>
          <w:szCs w:val="24"/>
          <w:lang w:val="uk-UA"/>
        </w:rPr>
        <w:t>, статей 11, 18 Закону про споживачів, статті 1056 ЦКУ, пункту 3.3 розділу 2 Положення № 3981 та положенням внутрішніх правил надання фінансових послуг ломбардом</w:t>
      </w:r>
      <w:r w:rsidRPr="001A500D">
        <w:rPr>
          <w:i/>
          <w:iCs/>
          <w:color w:val="2E2A2A"/>
          <w:sz w:val="24"/>
          <w:szCs w:val="24"/>
          <w:lang w:val="uk-UA"/>
        </w:rPr>
        <w:t>.</w:t>
      </w:r>
    </w:p>
    <w:p w:rsidR="003E20CF" w:rsidRPr="001A500D" w:rsidRDefault="003E20CF" w:rsidP="0015042C">
      <w:pPr>
        <w:jc w:val="both"/>
        <w:rPr>
          <w:sz w:val="24"/>
          <w:szCs w:val="24"/>
          <w:lang w:val="uk-UA" w:eastAsia="en-US"/>
        </w:rPr>
      </w:pPr>
      <w:r w:rsidRPr="001A500D">
        <w:rPr>
          <w:sz w:val="24"/>
          <w:szCs w:val="24"/>
          <w:lang w:val="uk-UA" w:eastAsia="en-US"/>
        </w:rPr>
        <w:t>6. Ломбард розміщує інформацію</w:t>
      </w:r>
      <w:r w:rsidRPr="001A500D">
        <w:rPr>
          <w:kern w:val="3"/>
          <w:sz w:val="24"/>
          <w:szCs w:val="24"/>
          <w:lang w:val="uk-UA" w:eastAsia="en-US"/>
        </w:rPr>
        <w:t xml:space="preserve">відповідно до вимог 4, 5 статті </w:t>
      </w:r>
      <w:r w:rsidRPr="001A500D">
        <w:rPr>
          <w:iCs/>
          <w:color w:val="000000"/>
          <w:kern w:val="3"/>
          <w:sz w:val="24"/>
          <w:szCs w:val="24"/>
          <w:shd w:val="clear" w:color="auto" w:fill="FFFFFF"/>
          <w:lang w:val="uk-UA"/>
        </w:rPr>
        <w:t>12</w:t>
      </w:r>
      <w:r w:rsidRPr="001A500D">
        <w:rPr>
          <w:b/>
          <w:bCs/>
          <w:color w:val="000000"/>
          <w:kern w:val="3"/>
          <w:sz w:val="24"/>
          <w:szCs w:val="24"/>
          <w:shd w:val="clear" w:color="auto" w:fill="FFFFFF"/>
          <w:vertAlign w:val="superscript"/>
          <w:lang w:val="uk-UA"/>
        </w:rPr>
        <w:t>1</w:t>
      </w:r>
      <w:r w:rsidRPr="001A500D">
        <w:rPr>
          <w:sz w:val="24"/>
          <w:szCs w:val="24"/>
          <w:lang w:val="uk-UA" w:eastAsia="pl-PL"/>
        </w:rPr>
        <w:t xml:space="preserve">Закону про фінансові послуги  </w:t>
      </w:r>
      <w:r w:rsidRPr="001A500D">
        <w:rPr>
          <w:sz w:val="24"/>
          <w:szCs w:val="24"/>
          <w:lang w:val="uk-UA" w:eastAsia="en-US"/>
        </w:rPr>
        <w:t>на власному веб-сайті (</w:t>
      </w:r>
      <w:r w:rsidRPr="001A500D">
        <w:rPr>
          <w:sz w:val="24"/>
          <w:szCs w:val="24"/>
          <w:lang w:val="en-US" w:eastAsia="en-US"/>
        </w:rPr>
        <w:t>http</w:t>
      </w:r>
      <w:r w:rsidRPr="001A500D">
        <w:rPr>
          <w:sz w:val="24"/>
          <w:szCs w:val="24"/>
          <w:lang w:val="uk-UA" w:eastAsia="en-US"/>
        </w:rPr>
        <w:t>://</w:t>
      </w:r>
      <w:r w:rsidRPr="001A500D">
        <w:rPr>
          <w:sz w:val="24"/>
          <w:szCs w:val="24"/>
          <w:lang w:val="en-US"/>
        </w:rPr>
        <w:t>lik</w:t>
      </w:r>
      <w:r w:rsidRPr="001A500D">
        <w:rPr>
          <w:sz w:val="24"/>
          <w:szCs w:val="24"/>
          <w:lang w:val="uk-UA"/>
        </w:rPr>
        <w:t>-</w:t>
      </w:r>
      <w:r w:rsidRPr="001A500D">
        <w:rPr>
          <w:sz w:val="24"/>
          <w:szCs w:val="24"/>
          <w:lang w:val="en-US"/>
        </w:rPr>
        <w:t>lombard</w:t>
      </w:r>
      <w:r w:rsidRPr="001A500D">
        <w:rPr>
          <w:sz w:val="24"/>
          <w:szCs w:val="24"/>
          <w:lang w:val="uk-UA"/>
        </w:rPr>
        <w:t>.</w:t>
      </w:r>
      <w:r w:rsidRPr="001A500D">
        <w:rPr>
          <w:sz w:val="24"/>
          <w:szCs w:val="24"/>
          <w:lang w:val="en-US"/>
        </w:rPr>
        <w:t>uafin</w:t>
      </w:r>
      <w:r w:rsidRPr="001A500D">
        <w:rPr>
          <w:sz w:val="24"/>
          <w:szCs w:val="24"/>
          <w:lang w:val="uk-UA"/>
        </w:rPr>
        <w:t>.</w:t>
      </w:r>
      <w:r w:rsidRPr="001A500D">
        <w:rPr>
          <w:sz w:val="24"/>
          <w:szCs w:val="24"/>
          <w:lang w:val="en-US"/>
        </w:rPr>
        <w:t>net</w:t>
      </w:r>
      <w:r w:rsidRPr="001A500D">
        <w:rPr>
          <w:sz w:val="24"/>
          <w:szCs w:val="24"/>
          <w:lang w:val="uk-UA"/>
        </w:rPr>
        <w:t xml:space="preserve">//) </w:t>
      </w:r>
      <w:r w:rsidRPr="001A500D">
        <w:rPr>
          <w:sz w:val="24"/>
          <w:szCs w:val="24"/>
          <w:lang w:val="uk-UA" w:eastAsia="en-US"/>
        </w:rPr>
        <w:t>та забезпечує її актуальність.</w:t>
      </w:r>
    </w:p>
    <w:p w:rsidR="003E20CF" w:rsidRPr="00985338" w:rsidRDefault="003E20CF" w:rsidP="00F62560">
      <w:pPr>
        <w:shd w:val="clear" w:color="auto" w:fill="FFFFFF"/>
        <w:jc w:val="both"/>
        <w:rPr>
          <w:sz w:val="24"/>
          <w:szCs w:val="24"/>
          <w:lang w:val="uk-UA"/>
        </w:rPr>
      </w:pPr>
      <w:r w:rsidRPr="001A500D">
        <w:rPr>
          <w:color w:val="2E2A2A"/>
          <w:sz w:val="24"/>
          <w:szCs w:val="24"/>
          <w:lang w:val="uk-UA"/>
        </w:rPr>
        <w:t>7. При виникненні конфлікту інтересів, л</w:t>
      </w:r>
      <w:r w:rsidRPr="001A500D">
        <w:rPr>
          <w:sz w:val="24"/>
          <w:szCs w:val="24"/>
          <w:lang w:val="uk-UA"/>
        </w:rPr>
        <w:t>омбард дотримується вимог</w:t>
      </w:r>
      <w:r w:rsidRPr="001A500D">
        <w:rPr>
          <w:sz w:val="24"/>
          <w:szCs w:val="24"/>
        </w:rPr>
        <w:t> </w:t>
      </w:r>
      <w:r w:rsidRPr="001A500D">
        <w:rPr>
          <w:color w:val="000000"/>
          <w:sz w:val="24"/>
          <w:szCs w:val="24"/>
          <w:lang w:val="uk-UA"/>
        </w:rPr>
        <w:t>статті 10 Закону про фінансові послуги</w:t>
      </w:r>
      <w:r w:rsidRPr="001A500D">
        <w:rPr>
          <w:sz w:val="24"/>
          <w:szCs w:val="24"/>
        </w:rPr>
        <w:t> </w:t>
      </w:r>
      <w:r w:rsidRPr="001A500D">
        <w:rPr>
          <w:sz w:val="24"/>
          <w:szCs w:val="24"/>
          <w:lang w:val="uk-UA"/>
        </w:rPr>
        <w:t>щодо прийняття рішень у разі конфлікту інтересів</w:t>
      </w:r>
      <w:r w:rsidRPr="001A500D">
        <w:rPr>
          <w:i/>
          <w:iCs/>
          <w:color w:val="2E2A2A"/>
          <w:sz w:val="24"/>
          <w:szCs w:val="24"/>
          <w:lang w:val="uk-UA"/>
        </w:rPr>
        <w:t>.</w:t>
      </w:r>
    </w:p>
    <w:p w:rsidR="003E20CF" w:rsidRPr="00985338" w:rsidRDefault="003E20CF" w:rsidP="00F62560">
      <w:pPr>
        <w:shd w:val="clear" w:color="auto" w:fill="FFFFFF"/>
        <w:jc w:val="both"/>
        <w:rPr>
          <w:sz w:val="24"/>
          <w:szCs w:val="24"/>
          <w:lang w:val="uk-UA"/>
        </w:rPr>
      </w:pPr>
      <w:r w:rsidRPr="00985338">
        <w:rPr>
          <w:sz w:val="24"/>
          <w:szCs w:val="24"/>
          <w:lang w:val="uk-UA"/>
        </w:rPr>
        <w:t xml:space="preserve">8. </w:t>
      </w:r>
      <w:r w:rsidRPr="00985338">
        <w:rPr>
          <w:iCs/>
          <w:color w:val="2E2A2A"/>
          <w:sz w:val="24"/>
          <w:szCs w:val="24"/>
          <w:lang w:val="uk-UA"/>
        </w:rPr>
        <w:t>Ломбард має окремі нежитлові приміщення на правах користування, призначені для надання фінансових послуг та супутніх послуг ломбарду і спеціальне місце зберігання заставленого майна з урахуванням вимог пункту 2.3 розділу 2 Положення № 3981.</w:t>
      </w:r>
      <w:r w:rsidRPr="00985338">
        <w:rPr>
          <w:color w:val="2E2A2A"/>
          <w:sz w:val="24"/>
          <w:szCs w:val="24"/>
          <w:lang w:val="uk-UA"/>
        </w:rPr>
        <w:t xml:space="preserve"> Приміщення, у яких здійснюється ломбардом обслуговування клієнтів (споживачів), відповідають вимогам доступності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w:t>
      </w:r>
      <w:r w:rsidRPr="00985338">
        <w:rPr>
          <w:color w:val="2E2A2A"/>
          <w:sz w:val="24"/>
          <w:szCs w:val="24"/>
          <w:lang w:val="uk-UA"/>
        </w:rPr>
        <w:lastRenderedPageBreak/>
        <w:t>споруд, який має кваліфікаційний сертифікат.</w:t>
      </w:r>
      <w:r w:rsidRPr="00985338">
        <w:rPr>
          <w:sz w:val="24"/>
          <w:szCs w:val="24"/>
          <w:lang w:val="uk-UA"/>
        </w:rPr>
        <w:t>Інформація про умови доступності приміщення для осіб з інвалідністю та інших маломобільних груп населення розміщена у місці, доступному для візуального сприйняття клієнтом (споживачем).</w:t>
      </w:r>
    </w:p>
    <w:p w:rsidR="003E20CF" w:rsidRPr="00985338" w:rsidRDefault="003E20CF" w:rsidP="00F62560">
      <w:pPr>
        <w:shd w:val="clear" w:color="auto" w:fill="FFFFFF"/>
        <w:jc w:val="both"/>
        <w:rPr>
          <w:i/>
          <w:iCs/>
          <w:color w:val="2E2A2A"/>
          <w:sz w:val="24"/>
          <w:szCs w:val="24"/>
          <w:lang w:val="uk-UA"/>
        </w:rPr>
      </w:pPr>
      <w:r w:rsidRPr="00985338">
        <w:rPr>
          <w:sz w:val="24"/>
          <w:szCs w:val="24"/>
          <w:lang w:val="uk-UA"/>
        </w:rPr>
        <w:t xml:space="preserve">9. </w:t>
      </w:r>
      <w:r w:rsidRPr="00985338">
        <w:rPr>
          <w:color w:val="2E2A2A"/>
          <w:sz w:val="24"/>
          <w:szCs w:val="24"/>
          <w:lang w:val="uk-UA"/>
        </w:rPr>
        <w:t xml:space="preserve">Ломбард своєчасно вносить інформацію про всі свої відокремлені підрозділи до Єдиного державного реєстру юридичних осіб, фізичних осіб-підприємців та громадських формувань  юридичних осіб, фізичних осіб-підприємців та громадських формувань та до Державного реєстру фінансових установ відповідно до вимог, встановлених розділом </w:t>
      </w:r>
      <w:r w:rsidRPr="00985338">
        <w:rPr>
          <w:color w:val="2E2A2A"/>
          <w:sz w:val="24"/>
          <w:szCs w:val="24"/>
        </w:rPr>
        <w:t>XVII</w:t>
      </w:r>
      <w:r w:rsidRPr="00985338">
        <w:rPr>
          <w:color w:val="2E2A2A"/>
          <w:sz w:val="24"/>
          <w:szCs w:val="24"/>
          <w:lang w:val="uk-UA"/>
        </w:rPr>
        <w:t xml:space="preserve"> Положення №41</w:t>
      </w:r>
      <w:r w:rsidRPr="00985338">
        <w:rPr>
          <w:i/>
          <w:iCs/>
          <w:color w:val="2E2A2A"/>
          <w:sz w:val="24"/>
          <w:szCs w:val="24"/>
          <w:lang w:val="uk-UA"/>
        </w:rPr>
        <w:t>.</w:t>
      </w:r>
    </w:p>
    <w:p w:rsidR="003E20CF" w:rsidRPr="00A761F5" w:rsidRDefault="003E20CF" w:rsidP="00335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lang w:val="uk-UA"/>
        </w:rPr>
      </w:pPr>
      <w:r w:rsidRPr="00E40A79">
        <w:rPr>
          <w:sz w:val="24"/>
          <w:szCs w:val="24"/>
          <w:lang w:val="uk-UA"/>
        </w:rPr>
        <w:t xml:space="preserve">10. В ломбарді </w:t>
      </w:r>
      <w:r>
        <w:rPr>
          <w:sz w:val="24"/>
          <w:szCs w:val="24"/>
          <w:lang w:val="uk-UA"/>
        </w:rPr>
        <w:t xml:space="preserve">є  </w:t>
      </w:r>
      <w:r w:rsidRPr="00E40A79">
        <w:rPr>
          <w:sz w:val="24"/>
          <w:szCs w:val="24"/>
          <w:lang w:val="uk-UA"/>
        </w:rPr>
        <w:t xml:space="preserve">посада внутрішнього аудитора. В обов’язки внутрішнього аудитора, згідно Положення, входить контроль фінансової діяльності Товариства, аналіз доцільності укладення договорів, обчислення і аналіз фінансових показників, здійснює фінансові дослідження та інше. </w:t>
      </w:r>
      <w:r w:rsidRPr="00A761F5">
        <w:rPr>
          <w:sz w:val="24"/>
          <w:szCs w:val="24"/>
          <w:lang w:val="uk-UA"/>
        </w:rPr>
        <w:t xml:space="preserve">Організація та проведення внутрішнього аудиту відповідає встановленим вимогам.  </w:t>
      </w:r>
    </w:p>
    <w:p w:rsidR="003E20CF" w:rsidRDefault="003E20CF" w:rsidP="00985338">
      <w:pPr>
        <w:shd w:val="clear" w:color="auto" w:fill="FFFFFF"/>
        <w:jc w:val="both"/>
        <w:rPr>
          <w:i/>
          <w:iCs/>
          <w:sz w:val="24"/>
          <w:szCs w:val="24"/>
          <w:lang w:val="uk-UA"/>
        </w:rPr>
      </w:pPr>
      <w:r w:rsidRPr="00985338">
        <w:rPr>
          <w:sz w:val="24"/>
          <w:szCs w:val="24"/>
          <w:lang w:val="uk-UA"/>
        </w:rPr>
        <w:t>11. Ломбард має облікову та реєструючу системи (програмне забезпечення та спеціальне технічне обладнання), які відповідають вимогам, установленим  розділом 4 Положення № 3981, і передбачають ведення обліку операцій з надання фінансових послуг споживачам та подання звітності до Нацкомфінпослуг, а саме: програм</w:t>
      </w:r>
      <w:r>
        <w:rPr>
          <w:sz w:val="24"/>
          <w:szCs w:val="24"/>
          <w:lang w:val="uk-UA"/>
        </w:rPr>
        <w:t xml:space="preserve">и </w:t>
      </w:r>
      <w:r w:rsidRPr="00985338">
        <w:rPr>
          <w:sz w:val="24"/>
          <w:szCs w:val="24"/>
          <w:lang w:val="en-US"/>
        </w:rPr>
        <w:t>PawnShop</w:t>
      </w:r>
      <w:r w:rsidRPr="00A761F5">
        <w:rPr>
          <w:sz w:val="24"/>
          <w:szCs w:val="24"/>
          <w:lang w:val="uk-UA"/>
        </w:rPr>
        <w:t>, 1</w:t>
      </w:r>
      <w:r w:rsidRPr="00985338">
        <w:rPr>
          <w:sz w:val="24"/>
          <w:szCs w:val="24"/>
          <w:lang w:val="en-US"/>
        </w:rPr>
        <w:t>C</w:t>
      </w:r>
      <w:r w:rsidRPr="00A761F5">
        <w:rPr>
          <w:sz w:val="24"/>
          <w:szCs w:val="24"/>
          <w:lang w:val="uk-UA"/>
        </w:rPr>
        <w:t>–</w:t>
      </w:r>
      <w:r w:rsidRPr="00985338">
        <w:rPr>
          <w:sz w:val="24"/>
          <w:szCs w:val="24"/>
          <w:lang w:val="uk-UA"/>
        </w:rPr>
        <w:t>Бухгалтерія</w:t>
      </w:r>
      <w:r>
        <w:rPr>
          <w:sz w:val="24"/>
          <w:szCs w:val="24"/>
          <w:lang w:val="uk-UA"/>
        </w:rPr>
        <w:t>. Версія 8</w:t>
      </w:r>
      <w:r w:rsidRPr="00985338">
        <w:rPr>
          <w:i/>
          <w:iCs/>
          <w:sz w:val="24"/>
          <w:szCs w:val="24"/>
          <w:lang w:val="uk-UA"/>
        </w:rPr>
        <w:t>.</w:t>
      </w:r>
    </w:p>
    <w:p w:rsidR="003E20CF" w:rsidRPr="00985338" w:rsidRDefault="003E20CF" w:rsidP="00985338">
      <w:pPr>
        <w:shd w:val="clear" w:color="auto" w:fill="FFFFFF"/>
        <w:jc w:val="both"/>
        <w:rPr>
          <w:sz w:val="24"/>
          <w:szCs w:val="24"/>
          <w:lang w:val="uk-UA" w:eastAsia="en-US"/>
        </w:rPr>
      </w:pPr>
      <w:r w:rsidRPr="00985338">
        <w:rPr>
          <w:sz w:val="24"/>
          <w:szCs w:val="24"/>
          <w:lang w:val="uk-UA" w:eastAsia="en-US"/>
        </w:rPr>
        <w:t xml:space="preserve">12. </w:t>
      </w:r>
      <w:r>
        <w:rPr>
          <w:sz w:val="24"/>
          <w:szCs w:val="24"/>
          <w:lang w:val="uk-UA" w:eastAsia="en-US"/>
        </w:rPr>
        <w:t>Ломбард</w:t>
      </w:r>
      <w:r w:rsidRPr="00985338">
        <w:rPr>
          <w:sz w:val="24"/>
          <w:szCs w:val="24"/>
          <w:lang w:val="uk-UA" w:eastAsia="en-US"/>
        </w:rPr>
        <w:t xml:space="preserve"> забезпечує зберігання грошових коштів і документів та має необхідні засоби безпеки (зокрема сейф для зберігання грошових коштів, охорону сигналізацію) та дотримується вимог законодавства щодо готівкових розрахунків, затверджених постановою Правління Нацбанку України від 29.12.2017 р. № 148.</w:t>
      </w:r>
    </w:p>
    <w:p w:rsidR="003E20CF" w:rsidRPr="00283332" w:rsidRDefault="003E20CF" w:rsidP="0021664B">
      <w:pPr>
        <w:spacing w:before="60"/>
        <w:jc w:val="both"/>
        <w:rPr>
          <w:sz w:val="24"/>
          <w:szCs w:val="24"/>
          <w:lang w:val="uk-UA"/>
        </w:rPr>
      </w:pPr>
      <w:r>
        <w:rPr>
          <w:sz w:val="24"/>
          <w:szCs w:val="24"/>
          <w:lang w:val="uk-UA"/>
        </w:rPr>
        <w:t xml:space="preserve">13. </w:t>
      </w:r>
      <w:r w:rsidRPr="00283332">
        <w:rPr>
          <w:sz w:val="24"/>
          <w:szCs w:val="24"/>
        </w:rPr>
        <w:t xml:space="preserve">Станом на 31.12.2018 р. </w:t>
      </w:r>
      <w:r>
        <w:rPr>
          <w:sz w:val="24"/>
          <w:szCs w:val="24"/>
        </w:rPr>
        <w:t>р</w:t>
      </w:r>
      <w:r w:rsidRPr="00283332">
        <w:rPr>
          <w:sz w:val="24"/>
          <w:szCs w:val="24"/>
        </w:rPr>
        <w:t>озмір</w:t>
      </w:r>
      <w:r>
        <w:rPr>
          <w:sz w:val="24"/>
          <w:szCs w:val="24"/>
        </w:rPr>
        <w:t xml:space="preserve"> </w:t>
      </w:r>
      <w:r w:rsidRPr="00283332">
        <w:rPr>
          <w:sz w:val="24"/>
          <w:szCs w:val="24"/>
        </w:rPr>
        <w:t>складеного</w:t>
      </w:r>
      <w:r>
        <w:rPr>
          <w:sz w:val="24"/>
          <w:szCs w:val="24"/>
        </w:rPr>
        <w:t xml:space="preserve"> </w:t>
      </w:r>
      <w:r w:rsidRPr="00283332">
        <w:rPr>
          <w:sz w:val="24"/>
          <w:szCs w:val="24"/>
        </w:rPr>
        <w:t xml:space="preserve">капіталу становить </w:t>
      </w:r>
      <w:r w:rsidRPr="00283332">
        <w:rPr>
          <w:sz w:val="24"/>
          <w:szCs w:val="24"/>
          <w:lang w:val="uk-UA"/>
        </w:rPr>
        <w:t>550(п’</w:t>
      </w:r>
      <w:r w:rsidRPr="00283332">
        <w:rPr>
          <w:sz w:val="24"/>
          <w:szCs w:val="24"/>
        </w:rPr>
        <w:t>ятс</w:t>
      </w:r>
      <w:r w:rsidRPr="00283332">
        <w:rPr>
          <w:sz w:val="24"/>
          <w:szCs w:val="24"/>
          <w:lang w:val="uk-UA"/>
        </w:rPr>
        <w:t>о</w:t>
      </w:r>
      <w:r w:rsidRPr="00283332">
        <w:rPr>
          <w:sz w:val="24"/>
          <w:szCs w:val="24"/>
        </w:rPr>
        <w:t>т</w:t>
      </w:r>
      <w:r w:rsidRPr="00283332">
        <w:rPr>
          <w:sz w:val="24"/>
          <w:szCs w:val="24"/>
          <w:lang w:val="uk-UA"/>
        </w:rPr>
        <w:t xml:space="preserve"> п’</w:t>
      </w:r>
      <w:r w:rsidRPr="00283332">
        <w:rPr>
          <w:sz w:val="24"/>
          <w:szCs w:val="24"/>
        </w:rPr>
        <w:t>ят</w:t>
      </w:r>
      <w:r w:rsidRPr="00283332">
        <w:rPr>
          <w:sz w:val="24"/>
          <w:szCs w:val="24"/>
          <w:lang w:val="uk-UA"/>
        </w:rPr>
        <w:t>де</w:t>
      </w:r>
      <w:r w:rsidRPr="00283332">
        <w:rPr>
          <w:sz w:val="24"/>
          <w:szCs w:val="24"/>
        </w:rPr>
        <w:t>с</w:t>
      </w:r>
      <w:r w:rsidRPr="00283332">
        <w:rPr>
          <w:sz w:val="24"/>
          <w:szCs w:val="24"/>
          <w:lang w:val="uk-UA"/>
        </w:rPr>
        <w:t>я</w:t>
      </w:r>
      <w:r w:rsidRPr="00283332">
        <w:rPr>
          <w:sz w:val="24"/>
          <w:szCs w:val="24"/>
        </w:rPr>
        <w:t>т</w:t>
      </w:r>
      <w:r w:rsidRPr="00283332">
        <w:rPr>
          <w:sz w:val="24"/>
          <w:szCs w:val="24"/>
          <w:lang w:val="uk-UA"/>
        </w:rPr>
        <w:t xml:space="preserve">) </w:t>
      </w:r>
      <w:r w:rsidRPr="00283332">
        <w:rPr>
          <w:sz w:val="24"/>
          <w:szCs w:val="24"/>
        </w:rPr>
        <w:t>тис.грн. згідно</w:t>
      </w:r>
      <w:r>
        <w:rPr>
          <w:sz w:val="24"/>
          <w:szCs w:val="24"/>
        </w:rPr>
        <w:t xml:space="preserve"> </w:t>
      </w:r>
      <w:r w:rsidRPr="00283332">
        <w:rPr>
          <w:sz w:val="24"/>
          <w:szCs w:val="24"/>
        </w:rPr>
        <w:t>Засновницького договору.</w:t>
      </w:r>
      <w:r w:rsidRPr="00BC2EFA">
        <w:rPr>
          <w:sz w:val="24"/>
          <w:szCs w:val="24"/>
          <w:lang w:val="uk-UA"/>
        </w:rPr>
        <w:t>Складений капітал поділений на 100 (сто) часток (голосів). Одна частка становить 5500,00(п’</w:t>
      </w:r>
      <w:r w:rsidRPr="00BC2EFA">
        <w:rPr>
          <w:sz w:val="24"/>
          <w:szCs w:val="24"/>
        </w:rPr>
        <w:t>ят</w:t>
      </w:r>
      <w:r w:rsidRPr="00BC2EFA">
        <w:rPr>
          <w:sz w:val="24"/>
          <w:szCs w:val="24"/>
          <w:lang w:val="uk-UA"/>
        </w:rPr>
        <w:t>ь тисяч п’</w:t>
      </w:r>
      <w:r w:rsidRPr="00BC2EFA">
        <w:rPr>
          <w:sz w:val="24"/>
          <w:szCs w:val="24"/>
        </w:rPr>
        <w:t>ят</w:t>
      </w:r>
      <w:r w:rsidRPr="00BC2EFA">
        <w:rPr>
          <w:sz w:val="24"/>
          <w:szCs w:val="24"/>
          <w:lang w:val="uk-UA"/>
        </w:rPr>
        <w:t>сот) гривень та відповідає одному голосу при голосуванні.</w:t>
      </w:r>
      <w:r w:rsidRPr="00283332">
        <w:rPr>
          <w:sz w:val="24"/>
          <w:szCs w:val="24"/>
        </w:rPr>
        <w:t xml:space="preserve">Станом на 31.12.2018 року сума </w:t>
      </w:r>
      <w:r>
        <w:rPr>
          <w:sz w:val="24"/>
          <w:szCs w:val="24"/>
        </w:rPr>
        <w:t xml:space="preserve">неоплаченного </w:t>
      </w:r>
      <w:r w:rsidRPr="00283332">
        <w:rPr>
          <w:sz w:val="24"/>
          <w:szCs w:val="24"/>
        </w:rPr>
        <w:t>капіталу</w:t>
      </w:r>
      <w:r>
        <w:rPr>
          <w:sz w:val="24"/>
          <w:szCs w:val="24"/>
        </w:rPr>
        <w:t xml:space="preserve"> </w:t>
      </w:r>
      <w:r w:rsidRPr="00283332">
        <w:rPr>
          <w:sz w:val="24"/>
          <w:szCs w:val="24"/>
        </w:rPr>
        <w:t>складає 100</w:t>
      </w:r>
      <w:r w:rsidRPr="00283332">
        <w:rPr>
          <w:sz w:val="24"/>
          <w:szCs w:val="24"/>
          <w:lang w:val="uk-UA"/>
        </w:rPr>
        <w:t xml:space="preserve"> (сто) тис.</w:t>
      </w:r>
      <w:r w:rsidRPr="00283332">
        <w:rPr>
          <w:sz w:val="24"/>
          <w:szCs w:val="24"/>
        </w:rPr>
        <w:t xml:space="preserve"> грн. </w:t>
      </w:r>
      <w:r w:rsidRPr="00283332">
        <w:rPr>
          <w:sz w:val="24"/>
          <w:szCs w:val="24"/>
          <w:lang w:val="uk-UA"/>
        </w:rPr>
        <w:t xml:space="preserve">Станом на 31.12.2018р. сформовано складений капітал </w:t>
      </w:r>
      <w:r>
        <w:rPr>
          <w:sz w:val="24"/>
          <w:szCs w:val="24"/>
          <w:lang w:val="uk-UA"/>
        </w:rPr>
        <w:t xml:space="preserve">грошовими коштами </w:t>
      </w:r>
      <w:r w:rsidRPr="00283332">
        <w:rPr>
          <w:sz w:val="24"/>
          <w:szCs w:val="24"/>
          <w:lang w:val="uk-UA"/>
        </w:rPr>
        <w:t xml:space="preserve">у сумі 450тис.грн. </w:t>
      </w:r>
    </w:p>
    <w:p w:rsidR="003E20CF" w:rsidRDefault="003E20CF" w:rsidP="00CF7A79">
      <w:pPr>
        <w:ind w:firstLine="567"/>
        <w:jc w:val="both"/>
        <w:rPr>
          <w:sz w:val="24"/>
          <w:szCs w:val="24"/>
          <w:lang w:val="uk-UA"/>
        </w:rPr>
      </w:pPr>
      <w:r w:rsidRPr="00C21046">
        <w:rPr>
          <w:sz w:val="24"/>
          <w:szCs w:val="24"/>
          <w:lang w:val="uk-UA"/>
        </w:rPr>
        <w:t>Ломбард розкрив інформацію щодо порядку формування складеного капіталу в Примітках до фінансової звітності.</w:t>
      </w:r>
    </w:p>
    <w:p w:rsidR="003E20CF" w:rsidRPr="00E05295" w:rsidRDefault="003E20CF" w:rsidP="00931388">
      <w:pPr>
        <w:jc w:val="both"/>
        <w:rPr>
          <w:sz w:val="24"/>
          <w:szCs w:val="24"/>
          <w:lang w:val="uk-UA"/>
        </w:rPr>
      </w:pPr>
      <w:r>
        <w:rPr>
          <w:sz w:val="24"/>
          <w:szCs w:val="24"/>
          <w:lang w:val="uk-UA"/>
        </w:rPr>
        <w:t xml:space="preserve">14. До складу власного капіталу, крім складеного капіталу 450тис.грн., входить резервний капітал, який </w:t>
      </w:r>
      <w:r w:rsidRPr="00E05295">
        <w:rPr>
          <w:sz w:val="24"/>
          <w:szCs w:val="24"/>
          <w:lang w:val="uk-UA"/>
        </w:rPr>
        <w:t xml:space="preserve">створюється у відповідності до вимог ст.14 Закону України «Про господарські  товариства». </w:t>
      </w:r>
      <w:r>
        <w:rPr>
          <w:sz w:val="24"/>
          <w:szCs w:val="24"/>
          <w:lang w:val="uk-UA"/>
        </w:rPr>
        <w:t>В 2018році було нараховано резервного капіталу 11тис.грн., на кінець року він склав суму 33тис.грн., нерозподілений прибуток  на 31.12.2018р. склав 731тис.грн.</w:t>
      </w:r>
      <w:r w:rsidRPr="00A75363">
        <w:rPr>
          <w:sz w:val="24"/>
          <w:szCs w:val="24"/>
          <w:lang w:val="uk-UA"/>
        </w:rPr>
        <w:t xml:space="preserve">Ломбардом розкрита інформація щодо складових частин власного капіталу в Примітках. </w:t>
      </w:r>
    </w:p>
    <w:p w:rsidR="003E20CF" w:rsidRPr="00BC2EFA" w:rsidRDefault="003E20CF" w:rsidP="00E05295">
      <w:pPr>
        <w:jc w:val="both"/>
        <w:rPr>
          <w:sz w:val="24"/>
          <w:szCs w:val="24"/>
          <w:lang w:val="uk-UA"/>
        </w:rPr>
      </w:pPr>
    </w:p>
    <w:p w:rsidR="003E20CF" w:rsidRDefault="003E20CF" w:rsidP="00F62560">
      <w:pPr>
        <w:jc w:val="both"/>
        <w:rPr>
          <w:b/>
          <w:sz w:val="24"/>
          <w:szCs w:val="24"/>
          <w:lang w:val="uk-UA"/>
        </w:rPr>
      </w:pPr>
    </w:p>
    <w:p w:rsidR="003E20CF" w:rsidRDefault="003E20CF" w:rsidP="00F62560">
      <w:pPr>
        <w:jc w:val="both"/>
        <w:rPr>
          <w:b/>
          <w:sz w:val="24"/>
          <w:szCs w:val="24"/>
          <w:lang w:val="uk-UA"/>
        </w:rPr>
      </w:pPr>
      <w:r>
        <w:rPr>
          <w:b/>
          <w:sz w:val="24"/>
          <w:szCs w:val="24"/>
          <w:lang w:val="uk-UA"/>
        </w:rPr>
        <w:t>Основні відомості про Товариство:</w:t>
      </w:r>
    </w:p>
    <w:p w:rsidR="003E20CF" w:rsidRDefault="003E20CF" w:rsidP="00F62560">
      <w:pPr>
        <w:jc w:val="both"/>
        <w:rPr>
          <w:b/>
          <w:sz w:val="16"/>
          <w:szCs w:val="16"/>
          <w:lang w:val="uk-UA"/>
        </w:rPr>
      </w:pPr>
    </w:p>
    <w:p w:rsidR="003E20CF" w:rsidRDefault="003E20CF" w:rsidP="00F62560">
      <w:pPr>
        <w:jc w:val="both"/>
        <w:rPr>
          <w:sz w:val="24"/>
          <w:szCs w:val="24"/>
          <w:lang w:val="uk-UA"/>
        </w:rPr>
      </w:pPr>
      <w:r>
        <w:rPr>
          <w:b/>
          <w:sz w:val="24"/>
          <w:szCs w:val="24"/>
          <w:lang w:val="uk-UA"/>
        </w:rPr>
        <w:t>Повна назва:</w:t>
      </w:r>
    </w:p>
    <w:p w:rsidR="003E20CF" w:rsidRDefault="003E20CF" w:rsidP="00F62560">
      <w:pPr>
        <w:jc w:val="both"/>
        <w:rPr>
          <w:sz w:val="24"/>
          <w:szCs w:val="24"/>
          <w:lang w:val="uk-UA"/>
        </w:rPr>
      </w:pPr>
      <w:r>
        <w:rPr>
          <w:sz w:val="24"/>
          <w:szCs w:val="24"/>
          <w:lang w:val="uk-UA"/>
        </w:rPr>
        <w:t>ПОВНЕ ТОВАРИСТВО «</w:t>
      </w:r>
      <w:r w:rsidRPr="003A7A88">
        <w:rPr>
          <w:sz w:val="24"/>
          <w:szCs w:val="24"/>
          <w:lang w:val="uk-UA"/>
        </w:rPr>
        <w:t>«</w:t>
      </w:r>
      <w:r>
        <w:rPr>
          <w:sz w:val="24"/>
          <w:szCs w:val="24"/>
          <w:lang w:val="uk-UA"/>
        </w:rPr>
        <w:t>ЛИСЕНКО ТА КОМПАНІЯ – ЛОМБАРД»</w:t>
      </w:r>
    </w:p>
    <w:p w:rsidR="003E20CF" w:rsidRDefault="003E20CF" w:rsidP="00F62560">
      <w:pPr>
        <w:jc w:val="both"/>
        <w:rPr>
          <w:sz w:val="24"/>
          <w:szCs w:val="24"/>
          <w:lang w:val="uk-UA"/>
        </w:rPr>
      </w:pPr>
      <w:r>
        <w:rPr>
          <w:b/>
          <w:sz w:val="24"/>
          <w:szCs w:val="24"/>
          <w:lang w:val="uk-UA"/>
        </w:rPr>
        <w:t>Код ЄДРПОУ</w:t>
      </w:r>
      <w:r>
        <w:rPr>
          <w:sz w:val="24"/>
          <w:szCs w:val="24"/>
          <w:lang w:val="uk-UA"/>
        </w:rPr>
        <w:t>: 36041214</w:t>
      </w:r>
    </w:p>
    <w:p w:rsidR="003E20CF" w:rsidRDefault="003E20CF" w:rsidP="00F62560">
      <w:pPr>
        <w:jc w:val="both"/>
        <w:rPr>
          <w:sz w:val="24"/>
          <w:szCs w:val="24"/>
          <w:lang w:val="uk-UA"/>
        </w:rPr>
      </w:pPr>
      <w:r>
        <w:rPr>
          <w:b/>
          <w:sz w:val="24"/>
          <w:szCs w:val="24"/>
          <w:lang w:val="uk-UA"/>
        </w:rPr>
        <w:t xml:space="preserve">Місцезнаходження: </w:t>
      </w:r>
      <w:r w:rsidRPr="006655BA">
        <w:rPr>
          <w:sz w:val="24"/>
          <w:szCs w:val="24"/>
          <w:lang w:val="uk-UA"/>
        </w:rPr>
        <w:t>50</w:t>
      </w:r>
      <w:r>
        <w:rPr>
          <w:sz w:val="24"/>
          <w:szCs w:val="24"/>
          <w:lang w:val="uk-UA"/>
        </w:rPr>
        <w:t>103</w:t>
      </w:r>
      <w:r w:rsidRPr="006655BA">
        <w:rPr>
          <w:sz w:val="24"/>
          <w:szCs w:val="24"/>
          <w:lang w:val="uk-UA"/>
        </w:rPr>
        <w:t xml:space="preserve">, Дніпропетровська обл., </w:t>
      </w:r>
      <w:r>
        <w:rPr>
          <w:sz w:val="24"/>
          <w:szCs w:val="24"/>
          <w:lang w:val="uk-UA"/>
        </w:rPr>
        <w:t>м.</w:t>
      </w:r>
      <w:r w:rsidRPr="006655BA">
        <w:rPr>
          <w:sz w:val="24"/>
          <w:szCs w:val="24"/>
          <w:lang w:val="uk-UA"/>
        </w:rPr>
        <w:t xml:space="preserve">Кривий Ріг, </w:t>
      </w:r>
      <w:r>
        <w:rPr>
          <w:sz w:val="24"/>
          <w:szCs w:val="24"/>
          <w:lang w:val="uk-UA"/>
        </w:rPr>
        <w:t>вулиця Соборності, будинок 73, офіс 22.</w:t>
      </w:r>
    </w:p>
    <w:p w:rsidR="003E20CF" w:rsidRDefault="003E20CF" w:rsidP="00F62560">
      <w:pPr>
        <w:rPr>
          <w:sz w:val="24"/>
          <w:szCs w:val="24"/>
          <w:lang w:val="uk-UA"/>
        </w:rPr>
      </w:pPr>
      <w:r>
        <w:rPr>
          <w:b/>
          <w:sz w:val="24"/>
          <w:szCs w:val="24"/>
          <w:lang w:val="uk-UA"/>
        </w:rPr>
        <w:t>Дата державної реєстрації</w:t>
      </w:r>
      <w:r>
        <w:rPr>
          <w:sz w:val="24"/>
          <w:szCs w:val="24"/>
          <w:lang w:val="uk-UA"/>
        </w:rPr>
        <w:t xml:space="preserve">:  </w:t>
      </w:r>
      <w:r w:rsidRPr="000E0FE4">
        <w:rPr>
          <w:sz w:val="24"/>
          <w:szCs w:val="24"/>
          <w:lang w:val="uk-UA"/>
        </w:rPr>
        <w:t>28.04.2009 року</w:t>
      </w:r>
    </w:p>
    <w:p w:rsidR="003E20CF" w:rsidRDefault="003E20CF" w:rsidP="00F62560">
      <w:pPr>
        <w:rPr>
          <w:sz w:val="24"/>
          <w:szCs w:val="24"/>
          <w:lang w:val="uk-UA"/>
        </w:rPr>
      </w:pPr>
      <w:r>
        <w:rPr>
          <w:b/>
          <w:sz w:val="24"/>
          <w:szCs w:val="24"/>
          <w:lang w:val="uk-UA"/>
        </w:rPr>
        <w:t>Дата внесення останніх змін до Статуту (установчих документів</w:t>
      </w:r>
      <w:r w:rsidRPr="00F36304">
        <w:rPr>
          <w:b/>
          <w:sz w:val="24"/>
          <w:szCs w:val="24"/>
          <w:lang w:val="uk-UA"/>
        </w:rPr>
        <w:t>)</w:t>
      </w:r>
      <w:r w:rsidRPr="00F36304">
        <w:rPr>
          <w:sz w:val="24"/>
          <w:szCs w:val="24"/>
          <w:lang w:val="uk-UA"/>
        </w:rPr>
        <w:t xml:space="preserve">: </w:t>
      </w:r>
      <w:r>
        <w:rPr>
          <w:sz w:val="24"/>
          <w:szCs w:val="24"/>
          <w:lang w:val="uk-UA"/>
        </w:rPr>
        <w:t>19</w:t>
      </w:r>
      <w:r w:rsidRPr="00F36304">
        <w:rPr>
          <w:sz w:val="24"/>
          <w:szCs w:val="24"/>
          <w:lang w:val="uk-UA"/>
        </w:rPr>
        <w:t>.</w:t>
      </w:r>
      <w:r>
        <w:rPr>
          <w:sz w:val="24"/>
          <w:szCs w:val="24"/>
          <w:lang w:val="uk-UA"/>
        </w:rPr>
        <w:t>1</w:t>
      </w:r>
      <w:r w:rsidRPr="00F36304">
        <w:rPr>
          <w:sz w:val="24"/>
          <w:szCs w:val="24"/>
          <w:lang w:val="uk-UA"/>
        </w:rPr>
        <w:t>0.201</w:t>
      </w:r>
      <w:r>
        <w:rPr>
          <w:sz w:val="24"/>
          <w:szCs w:val="24"/>
          <w:lang w:val="uk-UA"/>
        </w:rPr>
        <w:t>7</w:t>
      </w:r>
      <w:r w:rsidRPr="00F36304">
        <w:rPr>
          <w:sz w:val="24"/>
          <w:szCs w:val="24"/>
          <w:lang w:val="uk-UA"/>
        </w:rPr>
        <w:t xml:space="preserve"> року</w:t>
      </w:r>
    </w:p>
    <w:p w:rsidR="003E20CF" w:rsidRDefault="003E20CF" w:rsidP="00F62560">
      <w:pPr>
        <w:jc w:val="both"/>
        <w:rPr>
          <w:bCs/>
          <w:sz w:val="24"/>
          <w:szCs w:val="24"/>
          <w:lang w:val="uk-UA"/>
        </w:rPr>
      </w:pPr>
      <w:r>
        <w:rPr>
          <w:b/>
          <w:bCs/>
          <w:sz w:val="24"/>
          <w:szCs w:val="24"/>
          <w:lang w:val="uk-UA"/>
        </w:rPr>
        <w:t>Основні види діяльності відповідно до установчих документів</w:t>
      </w:r>
      <w:r>
        <w:rPr>
          <w:bCs/>
          <w:sz w:val="24"/>
          <w:szCs w:val="24"/>
          <w:lang w:val="uk-UA"/>
        </w:rPr>
        <w:t>:</w:t>
      </w:r>
    </w:p>
    <w:p w:rsidR="003E20CF" w:rsidRPr="005037D2" w:rsidRDefault="003E20CF" w:rsidP="00F62560">
      <w:pPr>
        <w:rPr>
          <w:sz w:val="24"/>
          <w:szCs w:val="24"/>
          <w:lang w:val="uk-UA"/>
        </w:rPr>
      </w:pPr>
      <w:r>
        <w:rPr>
          <w:sz w:val="24"/>
          <w:szCs w:val="24"/>
          <w:lang w:val="uk-UA"/>
        </w:rPr>
        <w:t>64.92 Інші види кредитування</w:t>
      </w:r>
    </w:p>
    <w:p w:rsidR="003E20CF" w:rsidRDefault="003E20CF" w:rsidP="00F62560">
      <w:pPr>
        <w:jc w:val="both"/>
        <w:rPr>
          <w:b/>
          <w:sz w:val="24"/>
          <w:szCs w:val="24"/>
          <w:lang w:val="uk-UA"/>
        </w:rPr>
      </w:pPr>
    </w:p>
    <w:p w:rsidR="003E20CF" w:rsidRDefault="003E20CF" w:rsidP="00F62560">
      <w:pPr>
        <w:jc w:val="both"/>
        <w:rPr>
          <w:b/>
          <w:sz w:val="24"/>
          <w:szCs w:val="24"/>
          <w:lang w:val="uk-UA"/>
        </w:rPr>
      </w:pPr>
      <w:r>
        <w:rPr>
          <w:b/>
          <w:sz w:val="24"/>
          <w:szCs w:val="24"/>
          <w:lang w:val="uk-UA"/>
        </w:rPr>
        <w:t xml:space="preserve">Отримані ліцензії на здійснення діяльності та спеціальні дозволи: </w:t>
      </w:r>
    </w:p>
    <w:p w:rsidR="003E20CF" w:rsidRPr="0049249B" w:rsidRDefault="003E20CF" w:rsidP="00F62560">
      <w:pPr>
        <w:jc w:val="both"/>
        <w:rPr>
          <w:sz w:val="24"/>
          <w:szCs w:val="24"/>
          <w:lang w:val="uk-UA"/>
        </w:rPr>
      </w:pPr>
      <w:r w:rsidRPr="000E0FE4">
        <w:rPr>
          <w:sz w:val="24"/>
          <w:szCs w:val="24"/>
          <w:lang w:val="uk-UA"/>
        </w:rPr>
        <w:lastRenderedPageBreak/>
        <w:t>- Ліцензія на впровадження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і на умовах фінансового кредиту (розпорядження Нацкомфінпослуг № 2350 від 06.06.2017 року)</w:t>
      </w:r>
    </w:p>
    <w:p w:rsidR="003E20CF" w:rsidRDefault="003E20CF" w:rsidP="00F62560">
      <w:pPr>
        <w:rPr>
          <w:sz w:val="24"/>
          <w:szCs w:val="24"/>
          <w:lang w:val="uk-UA"/>
        </w:rPr>
      </w:pPr>
    </w:p>
    <w:p w:rsidR="003E20CF" w:rsidRDefault="003E20CF" w:rsidP="00F62560">
      <w:pPr>
        <w:rPr>
          <w:b/>
          <w:sz w:val="24"/>
          <w:szCs w:val="24"/>
          <w:lang w:val="uk-UA"/>
        </w:rPr>
      </w:pPr>
      <w:r>
        <w:rPr>
          <w:b/>
          <w:sz w:val="24"/>
          <w:szCs w:val="24"/>
          <w:lang w:val="uk-UA"/>
        </w:rPr>
        <w:t>Керівництво:</w:t>
      </w:r>
    </w:p>
    <w:p w:rsidR="003E20CF" w:rsidRDefault="003E20CF" w:rsidP="00F62560">
      <w:pPr>
        <w:jc w:val="both"/>
        <w:rPr>
          <w:sz w:val="24"/>
          <w:szCs w:val="24"/>
          <w:lang w:val="uk-UA"/>
        </w:rPr>
      </w:pPr>
      <w:r>
        <w:rPr>
          <w:sz w:val="24"/>
          <w:szCs w:val="24"/>
          <w:lang w:val="uk-UA"/>
        </w:rPr>
        <w:t>Директор: Завгородня Юлія Валеріївна</w:t>
      </w:r>
    </w:p>
    <w:p w:rsidR="003E20CF" w:rsidRPr="006655BA" w:rsidRDefault="003E20CF" w:rsidP="00F62560">
      <w:pPr>
        <w:jc w:val="both"/>
        <w:rPr>
          <w:sz w:val="24"/>
          <w:szCs w:val="24"/>
          <w:lang w:val="uk-UA"/>
        </w:rPr>
      </w:pPr>
      <w:r>
        <w:rPr>
          <w:sz w:val="24"/>
          <w:szCs w:val="24"/>
          <w:lang w:val="uk-UA"/>
        </w:rPr>
        <w:t>Головний бухгалтер: Шадріна Ірина Ігорівна</w:t>
      </w:r>
    </w:p>
    <w:p w:rsidR="003E20CF" w:rsidRDefault="003E20CF" w:rsidP="00F62560">
      <w:pPr>
        <w:jc w:val="both"/>
        <w:rPr>
          <w:sz w:val="16"/>
          <w:szCs w:val="16"/>
          <w:lang w:val="uk-UA"/>
        </w:rPr>
      </w:pPr>
    </w:p>
    <w:p w:rsidR="003E20CF" w:rsidRDefault="003E20CF" w:rsidP="00F62560">
      <w:pPr>
        <w:jc w:val="both"/>
        <w:rPr>
          <w:sz w:val="24"/>
          <w:szCs w:val="24"/>
          <w:lang w:val="uk-UA"/>
        </w:rPr>
      </w:pPr>
      <w:r w:rsidRPr="000E0FE4">
        <w:rPr>
          <w:b/>
          <w:sz w:val="24"/>
          <w:szCs w:val="24"/>
          <w:lang w:val="uk-UA"/>
        </w:rPr>
        <w:t>Численність працівників на звітну дату</w:t>
      </w:r>
      <w:r w:rsidRPr="000E0FE4">
        <w:rPr>
          <w:sz w:val="24"/>
          <w:szCs w:val="24"/>
          <w:lang w:val="uk-UA"/>
        </w:rPr>
        <w:t xml:space="preserve"> – </w:t>
      </w:r>
      <w:r w:rsidRPr="00796ECE">
        <w:rPr>
          <w:sz w:val="24"/>
          <w:szCs w:val="24"/>
          <w:lang w:val="uk-UA"/>
        </w:rPr>
        <w:t>10 осіб</w:t>
      </w:r>
    </w:p>
    <w:p w:rsidR="003E20CF" w:rsidRDefault="003E20CF" w:rsidP="00F62560">
      <w:pPr>
        <w:jc w:val="both"/>
        <w:rPr>
          <w:sz w:val="16"/>
          <w:szCs w:val="16"/>
          <w:lang w:val="uk-UA"/>
        </w:rPr>
      </w:pPr>
    </w:p>
    <w:p w:rsidR="003E20CF" w:rsidRDefault="003E20CF" w:rsidP="00F62560">
      <w:pPr>
        <w:jc w:val="both"/>
        <w:rPr>
          <w:sz w:val="24"/>
          <w:szCs w:val="24"/>
          <w:lang w:val="uk-UA"/>
        </w:rPr>
      </w:pPr>
      <w:r>
        <w:rPr>
          <w:b/>
          <w:sz w:val="24"/>
          <w:szCs w:val="24"/>
          <w:lang w:val="uk-UA"/>
        </w:rPr>
        <w:t>Відокремлені підрозділи (філії та відділення)</w:t>
      </w:r>
      <w:r w:rsidRPr="005F0F26">
        <w:rPr>
          <w:sz w:val="24"/>
          <w:szCs w:val="24"/>
          <w:lang w:val="uk-UA"/>
        </w:rPr>
        <w:t xml:space="preserve">– </w:t>
      </w:r>
      <w:r>
        <w:rPr>
          <w:sz w:val="24"/>
          <w:szCs w:val="24"/>
          <w:lang w:val="uk-UA"/>
        </w:rPr>
        <w:t>6</w:t>
      </w:r>
    </w:p>
    <w:p w:rsidR="003E20CF" w:rsidRPr="00B90386" w:rsidRDefault="003E20CF"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uk-UA"/>
        </w:rPr>
        <w:t xml:space="preserve">Відділення №1 – 50042, Дніпропетровська обл., м.Кривий Ріг, вул. </w:t>
      </w:r>
      <w:r w:rsidRPr="00B90386">
        <w:rPr>
          <w:rFonts w:ascii="Times New Roman" w:hAnsi="Times New Roman"/>
          <w:sz w:val="24"/>
          <w:szCs w:val="24"/>
          <w:lang w:val="ru-RU"/>
        </w:rPr>
        <w:t>Покровська буд.28 прим.17</w:t>
      </w:r>
    </w:p>
    <w:p w:rsidR="003E20CF" w:rsidRPr="00B90386" w:rsidRDefault="003E20CF"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ru-RU"/>
        </w:rPr>
        <w:t>Відділення №2 – 53700, Дніпропетровська обл., Широківській р-н, смт.Широке, вул.Соборна, 88а</w:t>
      </w:r>
    </w:p>
    <w:p w:rsidR="003E20CF" w:rsidRPr="00B90386" w:rsidRDefault="003E20CF"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ru-RU"/>
        </w:rPr>
        <w:t>Відділення №3 – 56002, Миколаївська обл., Казанківській р-н, смт.Казанка, вул.Миру, 201</w:t>
      </w:r>
    </w:p>
    <w:p w:rsidR="003E20CF" w:rsidRPr="00B90386" w:rsidRDefault="003E20CF"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ru-RU"/>
        </w:rPr>
        <w:t>Відділення №4 – 74100, Херсоньска обл., Великоолександрівський р-н, с. Велика Олександрівка, вул.Свободи, б.144</w:t>
      </w:r>
    </w:p>
    <w:p w:rsidR="003E20CF" w:rsidRPr="00B90386" w:rsidRDefault="003E20CF"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ru-RU"/>
        </w:rPr>
        <w:t>Відділення №5 – 50084, Дніпропетровська обл., м.КривийРіг, пр.-т 200-річчя Кривого Рогу, буд.12</w:t>
      </w:r>
    </w:p>
    <w:p w:rsidR="003E20CF" w:rsidRPr="00B90386" w:rsidRDefault="003E20CF" w:rsidP="00B90386">
      <w:pPr>
        <w:pStyle w:val="Standard"/>
        <w:spacing w:after="0"/>
        <w:ind w:firstLine="0"/>
        <w:rPr>
          <w:rFonts w:ascii="Times New Roman" w:hAnsi="Times New Roman"/>
          <w:sz w:val="24"/>
          <w:szCs w:val="24"/>
          <w:lang w:val="ru-RU"/>
        </w:rPr>
      </w:pPr>
      <w:bookmarkStart w:id="1" w:name="_GoBack"/>
      <w:bookmarkEnd w:id="1"/>
      <w:r w:rsidRPr="00B90386">
        <w:rPr>
          <w:rFonts w:ascii="Times New Roman" w:hAnsi="Times New Roman"/>
          <w:sz w:val="24"/>
          <w:szCs w:val="24"/>
          <w:lang w:val="ru-RU"/>
        </w:rPr>
        <w:t>Відділення №6 – 55600, Миколаївська обл., Новобузький р-н, м.Новий Буг, вул.Грушевського, буд. 1 «М»</w:t>
      </w:r>
    </w:p>
    <w:p w:rsidR="003E20CF" w:rsidRPr="00B90386" w:rsidRDefault="003E20CF" w:rsidP="00F62560">
      <w:pPr>
        <w:jc w:val="both"/>
        <w:rPr>
          <w:sz w:val="24"/>
          <w:szCs w:val="24"/>
        </w:rPr>
      </w:pPr>
    </w:p>
    <w:p w:rsidR="003E20CF" w:rsidRPr="003A4044" w:rsidRDefault="003E20CF" w:rsidP="00F62560">
      <w:pPr>
        <w:pStyle w:val="33"/>
        <w:ind w:left="0"/>
        <w:jc w:val="both"/>
        <w:rPr>
          <w:b/>
          <w:sz w:val="16"/>
          <w:szCs w:val="16"/>
        </w:rPr>
      </w:pPr>
    </w:p>
    <w:p w:rsidR="003E20CF" w:rsidRDefault="003E20CF" w:rsidP="00F62560">
      <w:pPr>
        <w:pStyle w:val="33"/>
        <w:ind w:left="0"/>
        <w:jc w:val="both"/>
        <w:rPr>
          <w:b/>
          <w:szCs w:val="24"/>
        </w:rPr>
      </w:pPr>
      <w:r>
        <w:rPr>
          <w:b/>
          <w:szCs w:val="24"/>
        </w:rPr>
        <w:t>Основні відомості про аудиторську фірму</w:t>
      </w:r>
    </w:p>
    <w:p w:rsidR="003E20CF" w:rsidRPr="00A75363" w:rsidRDefault="003E20CF" w:rsidP="001511EF">
      <w:pPr>
        <w:pStyle w:val="rvps2"/>
        <w:widowControl w:val="0"/>
        <w:spacing w:before="0" w:beforeAutospacing="0" w:after="0" w:afterAutospacing="0" w:line="235" w:lineRule="auto"/>
        <w:rPr>
          <w:rStyle w:val="rvts0"/>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5454"/>
      </w:tblGrid>
      <w:tr w:rsidR="003E20CF" w:rsidRPr="00FB77A2"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Повне найменування</w:t>
            </w:r>
          </w:p>
        </w:tc>
        <w:tc>
          <w:tcPr>
            <w:tcW w:w="2849" w:type="pct"/>
          </w:tcPr>
          <w:p w:rsidR="003E20CF" w:rsidRPr="00A75363" w:rsidRDefault="003E20CF" w:rsidP="00846E8F">
            <w:pPr>
              <w:pStyle w:val="2"/>
              <w:keepNext w:val="0"/>
              <w:widowControl w:val="0"/>
              <w:spacing w:line="235" w:lineRule="auto"/>
              <w:rPr>
                <w:sz w:val="22"/>
                <w:szCs w:val="22"/>
                <w:lang w:val="uk-UA"/>
              </w:rPr>
            </w:pPr>
            <w:r w:rsidRPr="00A75363">
              <w:rPr>
                <w:bCs/>
                <w:sz w:val="22"/>
                <w:szCs w:val="22"/>
                <w:lang w:val="uk-UA"/>
              </w:rPr>
              <w:t>ТОВАРИСТВО З ОБМЕЖЕНОЮ ВІДПОВІДАЛЬНІСТЮ</w:t>
            </w:r>
            <w:r w:rsidRPr="00A75363">
              <w:rPr>
                <w:sz w:val="22"/>
                <w:szCs w:val="22"/>
                <w:lang w:val="uk-UA"/>
              </w:rPr>
              <w:t xml:space="preserve"> АУДИТОРСЬКА ФІРМА "ФОРУМ" </w:t>
            </w:r>
          </w:p>
        </w:tc>
      </w:tr>
      <w:tr w:rsidR="003E20CF" w:rsidRPr="00A75363" w:rsidTr="00846E8F">
        <w:tc>
          <w:tcPr>
            <w:tcW w:w="2151" w:type="pct"/>
          </w:tcPr>
          <w:p w:rsidR="003E20CF" w:rsidRPr="00A75363" w:rsidRDefault="003E20CF" w:rsidP="00846E8F">
            <w:pPr>
              <w:widowControl w:val="0"/>
              <w:spacing w:line="235" w:lineRule="auto"/>
              <w:rPr>
                <w:sz w:val="22"/>
                <w:szCs w:val="22"/>
                <w:highlight w:val="yellow"/>
                <w:lang w:val="uk-UA"/>
              </w:rPr>
            </w:pPr>
            <w:r w:rsidRPr="00A75363">
              <w:rPr>
                <w:sz w:val="22"/>
                <w:szCs w:val="22"/>
                <w:lang w:val="uk-UA"/>
              </w:rPr>
              <w:t>Ідентифікаційний код</w:t>
            </w:r>
          </w:p>
        </w:tc>
        <w:tc>
          <w:tcPr>
            <w:tcW w:w="2849" w:type="pct"/>
          </w:tcPr>
          <w:p w:rsidR="003E20CF" w:rsidRPr="00A75363" w:rsidRDefault="003E20CF" w:rsidP="00846E8F">
            <w:pPr>
              <w:pStyle w:val="2"/>
              <w:keepNext w:val="0"/>
              <w:widowControl w:val="0"/>
              <w:spacing w:line="235" w:lineRule="auto"/>
              <w:ind w:left="35"/>
              <w:rPr>
                <w:bCs/>
                <w:sz w:val="22"/>
                <w:szCs w:val="22"/>
                <w:lang w:val="uk-UA"/>
              </w:rPr>
            </w:pPr>
            <w:r w:rsidRPr="00A75363">
              <w:rPr>
                <w:bCs/>
                <w:sz w:val="22"/>
                <w:szCs w:val="22"/>
                <w:lang w:val="uk-UA"/>
              </w:rPr>
              <w:t>23070374</w:t>
            </w:r>
          </w:p>
        </w:tc>
      </w:tr>
      <w:tr w:rsidR="003E20CF" w:rsidRPr="00A75363"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 xml:space="preserve">Свідоцтво про включення до Реєстру аудиторських фірм та аудиторів, виданого АПУ </w:t>
            </w:r>
          </w:p>
        </w:tc>
        <w:tc>
          <w:tcPr>
            <w:tcW w:w="2849" w:type="pct"/>
          </w:tcPr>
          <w:p w:rsidR="003E20CF" w:rsidRPr="00A75363" w:rsidRDefault="003E20CF" w:rsidP="00846E8F">
            <w:pPr>
              <w:pStyle w:val="2"/>
              <w:keepNext w:val="0"/>
              <w:widowControl w:val="0"/>
              <w:spacing w:line="235" w:lineRule="auto"/>
              <w:ind w:left="35"/>
              <w:rPr>
                <w:bCs/>
                <w:sz w:val="22"/>
                <w:szCs w:val="22"/>
                <w:lang w:val="uk-UA"/>
              </w:rPr>
            </w:pPr>
            <w:r w:rsidRPr="00A75363">
              <w:rPr>
                <w:bCs/>
                <w:sz w:val="22"/>
                <w:szCs w:val="22"/>
                <w:lang w:val="uk-UA"/>
              </w:rPr>
              <w:t>№ 0733 від 26.01.2001р.,</w:t>
            </w:r>
            <w:r w:rsidRPr="00A75363">
              <w:rPr>
                <w:sz w:val="22"/>
                <w:szCs w:val="22"/>
                <w:lang w:val="uk-UA"/>
              </w:rPr>
              <w:t xml:space="preserve"> термін дії до 29.10.2020р.</w:t>
            </w:r>
          </w:p>
        </w:tc>
      </w:tr>
      <w:tr w:rsidR="003E20CF" w:rsidRPr="00A75363"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Свідоцтво про внесення до Реєстру аудиторських фірм, які можуть проводити аудиторські перевірки професійних учасників ринку цінних паперів.</w:t>
            </w:r>
          </w:p>
        </w:tc>
        <w:tc>
          <w:tcPr>
            <w:tcW w:w="2849" w:type="pct"/>
          </w:tcPr>
          <w:p w:rsidR="003E20CF" w:rsidRPr="00A75363" w:rsidRDefault="003E20CF" w:rsidP="00846E8F">
            <w:pPr>
              <w:pStyle w:val="2"/>
              <w:spacing w:line="235" w:lineRule="auto"/>
              <w:ind w:left="33"/>
              <w:rPr>
                <w:bCs/>
                <w:sz w:val="22"/>
                <w:szCs w:val="22"/>
                <w:lang w:val="uk-UA"/>
              </w:rPr>
            </w:pPr>
            <w:r w:rsidRPr="00A75363">
              <w:rPr>
                <w:bCs/>
                <w:sz w:val="22"/>
                <w:szCs w:val="22"/>
                <w:lang w:val="uk-UA"/>
              </w:rPr>
              <w:t>Серія та номер: П 000397 від 20.12.2016р.</w:t>
            </w:r>
          </w:p>
          <w:p w:rsidR="003E20CF" w:rsidRPr="00A75363" w:rsidRDefault="003E20CF" w:rsidP="00846E8F">
            <w:pPr>
              <w:pStyle w:val="2"/>
              <w:keepNext w:val="0"/>
              <w:widowControl w:val="0"/>
              <w:spacing w:line="235" w:lineRule="auto"/>
              <w:ind w:left="35"/>
              <w:rPr>
                <w:bCs/>
                <w:sz w:val="22"/>
                <w:szCs w:val="22"/>
                <w:lang w:val="uk-UA"/>
              </w:rPr>
            </w:pPr>
            <w:r w:rsidRPr="00A75363">
              <w:rPr>
                <w:bCs/>
                <w:sz w:val="22"/>
                <w:szCs w:val="22"/>
                <w:lang w:val="uk-UA"/>
              </w:rPr>
              <w:t>Термін дії свідоцтва до 29.10.2020р.</w:t>
            </w:r>
          </w:p>
        </w:tc>
      </w:tr>
      <w:tr w:rsidR="003E20CF" w:rsidRPr="00A75363"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Свідоцтво про внесення до Реєстру аудиторських фірм, які можуть проводити аудиторські перевірки фінансових установ</w:t>
            </w:r>
          </w:p>
        </w:tc>
        <w:tc>
          <w:tcPr>
            <w:tcW w:w="2849" w:type="pct"/>
          </w:tcPr>
          <w:p w:rsidR="003E20CF" w:rsidRPr="00A75363" w:rsidRDefault="003E20CF" w:rsidP="00846E8F">
            <w:pPr>
              <w:pStyle w:val="2"/>
              <w:keepNext w:val="0"/>
              <w:widowControl w:val="0"/>
              <w:spacing w:line="235" w:lineRule="auto"/>
              <w:rPr>
                <w:bCs/>
                <w:sz w:val="22"/>
                <w:szCs w:val="22"/>
                <w:lang w:val="uk-UA"/>
              </w:rPr>
            </w:pPr>
            <w:r w:rsidRPr="00A75363">
              <w:rPr>
                <w:bCs/>
                <w:sz w:val="22"/>
                <w:szCs w:val="22"/>
                <w:lang w:val="uk-UA"/>
              </w:rPr>
              <w:t>№ 0125, строк дії Свідоцтва до 29.10.2020р.</w:t>
            </w:r>
          </w:p>
        </w:tc>
      </w:tr>
      <w:tr w:rsidR="003E20CF" w:rsidRPr="00A75363"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 xml:space="preserve">Прізвище, ім’я, по батькові  директора аудиторської фірми, аудитора, серія, номер, дата видачі Сертифіката аудитора. </w:t>
            </w:r>
          </w:p>
        </w:tc>
        <w:tc>
          <w:tcPr>
            <w:tcW w:w="2849" w:type="pct"/>
          </w:tcPr>
          <w:p w:rsidR="003E20CF" w:rsidRPr="00A75363" w:rsidRDefault="003E20CF" w:rsidP="00846E8F">
            <w:pPr>
              <w:pStyle w:val="2"/>
              <w:keepNext w:val="0"/>
              <w:widowControl w:val="0"/>
              <w:spacing w:line="235" w:lineRule="auto"/>
              <w:ind w:left="35"/>
              <w:rPr>
                <w:bCs/>
                <w:sz w:val="22"/>
                <w:szCs w:val="22"/>
                <w:lang w:val="uk-UA"/>
              </w:rPr>
            </w:pPr>
            <w:r w:rsidRPr="00A75363">
              <w:rPr>
                <w:bCs/>
                <w:sz w:val="22"/>
                <w:szCs w:val="22"/>
                <w:lang w:val="uk-UA"/>
              </w:rPr>
              <w:t>Кругла Надія Миколаївна.</w:t>
            </w:r>
          </w:p>
          <w:p w:rsidR="003E20CF" w:rsidRPr="00A75363" w:rsidRDefault="003E20CF" w:rsidP="00846E8F">
            <w:pPr>
              <w:widowControl w:val="0"/>
              <w:spacing w:line="235" w:lineRule="auto"/>
              <w:rPr>
                <w:bCs/>
                <w:iCs/>
                <w:sz w:val="22"/>
                <w:szCs w:val="22"/>
                <w:lang w:val="uk-UA"/>
              </w:rPr>
            </w:pPr>
            <w:r w:rsidRPr="00A75363">
              <w:rPr>
                <w:bCs/>
                <w:iCs/>
                <w:sz w:val="22"/>
                <w:szCs w:val="22"/>
                <w:lang w:val="uk-UA"/>
              </w:rPr>
              <w:t>Сертифікат аудитора Серія А № 002254 від 24.05.1995р.</w:t>
            </w:r>
          </w:p>
        </w:tc>
      </w:tr>
      <w:tr w:rsidR="003E20CF" w:rsidRPr="00A75363"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 xml:space="preserve">Місцезнаходження </w:t>
            </w:r>
          </w:p>
        </w:tc>
        <w:tc>
          <w:tcPr>
            <w:tcW w:w="2849" w:type="pct"/>
          </w:tcPr>
          <w:p w:rsidR="003E20CF" w:rsidRPr="00A75363" w:rsidRDefault="003E20CF" w:rsidP="00846E8F">
            <w:pPr>
              <w:keepNext/>
              <w:keepLines/>
              <w:spacing w:line="235" w:lineRule="auto"/>
              <w:rPr>
                <w:bCs/>
                <w:sz w:val="22"/>
                <w:szCs w:val="22"/>
                <w:lang w:val="uk-UA"/>
              </w:rPr>
            </w:pPr>
            <w:r w:rsidRPr="00A75363">
              <w:rPr>
                <w:bCs/>
                <w:sz w:val="22"/>
                <w:szCs w:val="22"/>
                <w:lang w:val="uk-UA"/>
              </w:rPr>
              <w:t xml:space="preserve">50002, Дніпропетровська обл., </w:t>
            </w:r>
          </w:p>
          <w:p w:rsidR="003E20CF" w:rsidRPr="00A75363" w:rsidRDefault="003E20CF" w:rsidP="00846E8F">
            <w:pPr>
              <w:widowControl w:val="0"/>
              <w:spacing w:line="235" w:lineRule="auto"/>
              <w:rPr>
                <w:bCs/>
                <w:sz w:val="22"/>
                <w:szCs w:val="22"/>
                <w:lang w:val="uk-UA"/>
              </w:rPr>
            </w:pPr>
            <w:r w:rsidRPr="00A75363">
              <w:rPr>
                <w:bCs/>
                <w:sz w:val="22"/>
                <w:szCs w:val="22"/>
                <w:lang w:val="uk-UA"/>
              </w:rPr>
              <w:t>м. Кривий Ріг, вул. Кобилянського, 219</w:t>
            </w:r>
          </w:p>
        </w:tc>
      </w:tr>
      <w:tr w:rsidR="003E20CF" w:rsidRPr="00A75363" w:rsidTr="00846E8F">
        <w:tc>
          <w:tcPr>
            <w:tcW w:w="2151" w:type="pct"/>
          </w:tcPr>
          <w:p w:rsidR="003E20CF" w:rsidRPr="00A75363" w:rsidRDefault="003E20CF" w:rsidP="00846E8F">
            <w:pPr>
              <w:widowControl w:val="0"/>
              <w:spacing w:line="235" w:lineRule="auto"/>
              <w:rPr>
                <w:sz w:val="22"/>
                <w:szCs w:val="22"/>
                <w:lang w:val="uk-UA"/>
              </w:rPr>
            </w:pPr>
            <w:r w:rsidRPr="00A75363">
              <w:rPr>
                <w:sz w:val="22"/>
                <w:szCs w:val="22"/>
                <w:lang w:val="uk-UA"/>
              </w:rPr>
              <w:t>Телефон</w:t>
            </w:r>
          </w:p>
        </w:tc>
        <w:tc>
          <w:tcPr>
            <w:tcW w:w="2849" w:type="pct"/>
          </w:tcPr>
          <w:p w:rsidR="003E20CF" w:rsidRPr="00A75363" w:rsidRDefault="003E20CF" w:rsidP="00846E8F">
            <w:pPr>
              <w:widowControl w:val="0"/>
              <w:spacing w:line="235" w:lineRule="auto"/>
              <w:rPr>
                <w:bCs/>
                <w:sz w:val="22"/>
                <w:szCs w:val="22"/>
                <w:lang w:val="uk-UA"/>
              </w:rPr>
            </w:pPr>
            <w:r w:rsidRPr="00A75363">
              <w:rPr>
                <w:bCs/>
                <w:sz w:val="22"/>
                <w:szCs w:val="22"/>
                <w:lang w:val="uk-UA"/>
              </w:rPr>
              <w:t>(056) 406-18-65</w:t>
            </w:r>
          </w:p>
        </w:tc>
      </w:tr>
    </w:tbl>
    <w:p w:rsidR="003E20CF" w:rsidRPr="00A75363" w:rsidRDefault="003E20CF" w:rsidP="001511EF">
      <w:pPr>
        <w:rPr>
          <w:sz w:val="24"/>
          <w:szCs w:val="24"/>
          <w:lang w:val="uk-UA"/>
        </w:rPr>
      </w:pPr>
    </w:p>
    <w:tbl>
      <w:tblPr>
        <w:tblW w:w="5000" w:type="pct"/>
        <w:tblLayout w:type="fixed"/>
        <w:tblLook w:val="0000"/>
      </w:tblPr>
      <w:tblGrid>
        <w:gridCol w:w="7999"/>
        <w:gridCol w:w="1572"/>
      </w:tblGrid>
      <w:tr w:rsidR="003E20CF" w:rsidRPr="00A75363" w:rsidTr="00846E8F">
        <w:tc>
          <w:tcPr>
            <w:tcW w:w="4179" w:type="pct"/>
          </w:tcPr>
          <w:p w:rsidR="003E20CF" w:rsidRPr="00A75363" w:rsidRDefault="003E20CF" w:rsidP="00846E8F">
            <w:pPr>
              <w:jc w:val="both"/>
              <w:rPr>
                <w:i/>
                <w:sz w:val="24"/>
                <w:szCs w:val="24"/>
                <w:lang w:val="uk-UA"/>
              </w:rPr>
            </w:pPr>
            <w:r w:rsidRPr="00A75363">
              <w:rPr>
                <w:i/>
                <w:sz w:val="24"/>
                <w:szCs w:val="24"/>
                <w:lang w:val="uk-UA"/>
              </w:rPr>
              <w:t>Партнером із завдання з аудиту, результатом якого є цей звіт незалежного аудитора, є:</w:t>
            </w:r>
          </w:p>
          <w:p w:rsidR="003E20CF" w:rsidRPr="00664124" w:rsidRDefault="003E20CF" w:rsidP="00846E8F">
            <w:pPr>
              <w:rPr>
                <w:i/>
                <w:sz w:val="24"/>
                <w:szCs w:val="24"/>
              </w:rPr>
            </w:pPr>
            <w:r w:rsidRPr="00A75363">
              <w:rPr>
                <w:i/>
                <w:sz w:val="24"/>
                <w:szCs w:val="24"/>
                <w:lang w:val="uk-UA"/>
              </w:rPr>
              <w:t>Аудитор Колесн</w:t>
            </w:r>
            <w:r>
              <w:rPr>
                <w:i/>
                <w:sz w:val="24"/>
                <w:szCs w:val="24"/>
                <w:lang w:val="uk-UA"/>
              </w:rPr>
              <w:t>и</w:t>
            </w:r>
            <w:r w:rsidRPr="00A75363">
              <w:rPr>
                <w:i/>
                <w:sz w:val="24"/>
                <w:szCs w:val="24"/>
                <w:lang w:val="uk-UA"/>
              </w:rPr>
              <w:t xml:space="preserve">к Л.В. </w:t>
            </w:r>
          </w:p>
          <w:p w:rsidR="003E20CF" w:rsidRPr="00A75363" w:rsidRDefault="003E20CF" w:rsidP="00846E8F">
            <w:pPr>
              <w:rPr>
                <w:i/>
                <w:sz w:val="24"/>
                <w:szCs w:val="24"/>
                <w:lang w:val="uk-UA"/>
              </w:rPr>
            </w:pPr>
            <w:r w:rsidRPr="00C77FC0">
              <w:rPr>
                <w:i/>
                <w:sz w:val="24"/>
                <w:szCs w:val="24"/>
                <w:lang w:val="uk-UA"/>
              </w:rPr>
              <w:t xml:space="preserve">(Сертифікат аудитора серія А №003913 від 24.09.1999р.) (продовжено </w:t>
            </w:r>
            <w:r w:rsidRPr="00C77FC0">
              <w:rPr>
                <w:i/>
                <w:sz w:val="24"/>
                <w:szCs w:val="24"/>
                <w:lang w:val="uk-UA"/>
              </w:rPr>
              <w:lastRenderedPageBreak/>
              <w:t>термін чинності рішенням АПУ № 362/2 від 26.06.2018р.  до 24.09.2023р.)</w:t>
            </w:r>
          </w:p>
          <w:p w:rsidR="003E20CF" w:rsidRPr="00A75363" w:rsidRDefault="003E20CF" w:rsidP="00846E8F">
            <w:pPr>
              <w:rPr>
                <w:i/>
                <w:sz w:val="24"/>
                <w:szCs w:val="24"/>
                <w:lang w:val="uk-UA"/>
              </w:rPr>
            </w:pPr>
          </w:p>
          <w:p w:rsidR="003E20CF" w:rsidRPr="00A75363" w:rsidRDefault="003E20CF" w:rsidP="00846E8F">
            <w:pPr>
              <w:jc w:val="both"/>
              <w:rPr>
                <w:i/>
                <w:sz w:val="24"/>
                <w:szCs w:val="24"/>
                <w:lang w:val="uk-UA"/>
              </w:rPr>
            </w:pPr>
          </w:p>
          <w:p w:rsidR="003E20CF" w:rsidRPr="00664124" w:rsidRDefault="003E20CF" w:rsidP="00846E8F">
            <w:pPr>
              <w:tabs>
                <w:tab w:val="right" w:pos="7783"/>
              </w:tabs>
              <w:rPr>
                <w:i/>
                <w:sz w:val="24"/>
                <w:szCs w:val="24"/>
                <w:u w:val="single"/>
              </w:rPr>
            </w:pPr>
            <w:r w:rsidRPr="00A75363">
              <w:rPr>
                <w:i/>
                <w:sz w:val="24"/>
                <w:szCs w:val="24"/>
                <w:lang w:val="uk-UA"/>
              </w:rPr>
              <w:t>Генеральний директор ТОВ АФ "ФОРУМ"Кругла Н.М.</w:t>
            </w:r>
            <w:r w:rsidRPr="00A75363">
              <w:rPr>
                <w:i/>
                <w:sz w:val="24"/>
                <w:szCs w:val="24"/>
                <w:lang w:val="uk-UA"/>
              </w:rPr>
              <w:tab/>
            </w:r>
          </w:p>
          <w:p w:rsidR="003E20CF" w:rsidRPr="00A75363" w:rsidRDefault="003E20CF" w:rsidP="00846E8F">
            <w:pPr>
              <w:rPr>
                <w:i/>
                <w:sz w:val="24"/>
                <w:szCs w:val="24"/>
                <w:lang w:val="uk-UA"/>
              </w:rPr>
            </w:pPr>
            <w:r w:rsidRPr="00A75363">
              <w:rPr>
                <w:i/>
                <w:sz w:val="24"/>
                <w:szCs w:val="24"/>
                <w:lang w:val="uk-UA"/>
              </w:rPr>
              <w:t xml:space="preserve"> (Сертифікат аудитора Серія А №002254 від 24.05.1995р.)</w:t>
            </w:r>
          </w:p>
          <w:p w:rsidR="003E20CF" w:rsidRPr="00A75363" w:rsidRDefault="003E20CF" w:rsidP="00846E8F">
            <w:pPr>
              <w:rPr>
                <w:i/>
                <w:sz w:val="24"/>
                <w:szCs w:val="24"/>
                <w:lang w:val="uk-UA"/>
              </w:rPr>
            </w:pPr>
            <w:r w:rsidRPr="00A75363">
              <w:rPr>
                <w:i/>
                <w:sz w:val="24"/>
                <w:szCs w:val="24"/>
                <w:lang w:val="uk-UA"/>
              </w:rPr>
              <w:t>(Свідоцтво про внесення до Реєстру суб’єктів аудиторської діяльності №0733)</w:t>
            </w:r>
          </w:p>
        </w:tc>
        <w:tc>
          <w:tcPr>
            <w:tcW w:w="821" w:type="pct"/>
          </w:tcPr>
          <w:p w:rsidR="003E20CF" w:rsidRPr="00A75363"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uk-UA"/>
              </w:rPr>
            </w:pPr>
          </w:p>
          <w:p w:rsidR="003E20CF" w:rsidRPr="00A75363"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uk-UA"/>
              </w:rPr>
            </w:pPr>
          </w:p>
          <w:p w:rsidR="003E20CF"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en-US"/>
              </w:rPr>
            </w:pPr>
            <w:r w:rsidRPr="00A75363">
              <w:rPr>
                <w:i/>
                <w:sz w:val="24"/>
                <w:szCs w:val="24"/>
                <w:lang w:val="uk-UA"/>
              </w:rPr>
              <w:t>___________</w:t>
            </w:r>
          </w:p>
          <w:p w:rsidR="003E20CF"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en-US"/>
              </w:rPr>
            </w:pPr>
          </w:p>
          <w:p w:rsidR="003E20CF"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en-US"/>
              </w:rPr>
            </w:pPr>
          </w:p>
          <w:p w:rsidR="003E20CF"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en-US"/>
              </w:rPr>
            </w:pPr>
          </w:p>
          <w:p w:rsidR="003E20CF"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en-US"/>
              </w:rPr>
            </w:pPr>
          </w:p>
          <w:p w:rsidR="003E20CF" w:rsidRPr="00A75363" w:rsidRDefault="003E20CF" w:rsidP="00846E8F">
            <w:pPr>
              <w:shd w:val="clear" w:color="auto" w:fill="FFFFFF"/>
              <w:tabs>
                <w:tab w:val="left" w:pos="2218"/>
                <w:tab w:val="left" w:leader="underscore" w:pos="8280"/>
              </w:tabs>
              <w:suppressAutoHyphens/>
              <w:autoSpaceDE w:val="0"/>
              <w:autoSpaceDN w:val="0"/>
              <w:adjustRightInd w:val="0"/>
              <w:jc w:val="right"/>
              <w:rPr>
                <w:i/>
                <w:sz w:val="24"/>
                <w:szCs w:val="24"/>
                <w:lang w:val="en-US"/>
              </w:rPr>
            </w:pPr>
            <w:r>
              <w:rPr>
                <w:i/>
                <w:sz w:val="24"/>
                <w:szCs w:val="24"/>
                <w:lang w:val="en-US"/>
              </w:rPr>
              <w:t>___________</w:t>
            </w:r>
          </w:p>
        </w:tc>
      </w:tr>
    </w:tbl>
    <w:p w:rsidR="003E20CF" w:rsidRDefault="003E20CF" w:rsidP="001511EF">
      <w:pPr>
        <w:jc w:val="both"/>
        <w:rPr>
          <w:sz w:val="24"/>
          <w:szCs w:val="24"/>
          <w:lang w:val="en-US"/>
        </w:rPr>
      </w:pPr>
    </w:p>
    <w:p w:rsidR="003E20CF" w:rsidRPr="00A75363" w:rsidRDefault="003E20CF" w:rsidP="001511EF">
      <w:pPr>
        <w:jc w:val="both"/>
        <w:rPr>
          <w:sz w:val="24"/>
          <w:szCs w:val="24"/>
          <w:lang w:val="en-US"/>
        </w:rPr>
      </w:pPr>
    </w:p>
    <w:p w:rsidR="003E20CF" w:rsidRPr="00A75363" w:rsidRDefault="003E20CF" w:rsidP="001511EF">
      <w:pPr>
        <w:jc w:val="both"/>
        <w:rPr>
          <w:i/>
          <w:sz w:val="24"/>
          <w:szCs w:val="24"/>
          <w:lang w:val="uk-UA"/>
        </w:rPr>
      </w:pPr>
      <w:r w:rsidRPr="00A75363">
        <w:rPr>
          <w:i/>
          <w:sz w:val="24"/>
          <w:szCs w:val="24"/>
          <w:lang w:val="uk-UA"/>
        </w:rPr>
        <w:t xml:space="preserve">Дата видачі </w:t>
      </w:r>
      <w:r>
        <w:rPr>
          <w:i/>
          <w:sz w:val="24"/>
          <w:szCs w:val="24"/>
          <w:lang w:val="uk-UA"/>
        </w:rPr>
        <w:t>звіту: "24</w:t>
      </w:r>
      <w:r w:rsidRPr="00A75363">
        <w:rPr>
          <w:i/>
          <w:sz w:val="24"/>
          <w:szCs w:val="24"/>
          <w:lang w:val="uk-UA"/>
        </w:rPr>
        <w:t>" квітня 2019р.</w:t>
      </w:r>
    </w:p>
    <w:p w:rsidR="003E20CF" w:rsidRPr="00A75363" w:rsidRDefault="003E20CF" w:rsidP="001511EF">
      <w:pPr>
        <w:rPr>
          <w:sz w:val="24"/>
          <w:szCs w:val="24"/>
          <w:lang w:val="uk-UA"/>
        </w:rPr>
      </w:pPr>
    </w:p>
    <w:p w:rsidR="003E20CF" w:rsidRPr="00A75363" w:rsidRDefault="003E20CF" w:rsidP="001511EF">
      <w:pPr>
        <w:jc w:val="both"/>
        <w:rPr>
          <w:sz w:val="24"/>
          <w:szCs w:val="24"/>
          <w:lang w:val="uk-UA"/>
        </w:rPr>
      </w:pPr>
    </w:p>
    <w:p w:rsidR="003E20CF" w:rsidRPr="00A75363" w:rsidRDefault="003E20CF" w:rsidP="001511EF">
      <w:pPr>
        <w:jc w:val="both"/>
        <w:rPr>
          <w:sz w:val="26"/>
          <w:szCs w:val="26"/>
          <w:lang w:val="uk-UA"/>
        </w:rPr>
      </w:pPr>
    </w:p>
    <w:p w:rsidR="003E20CF" w:rsidRPr="00A75363" w:rsidRDefault="003E20CF" w:rsidP="001511EF">
      <w:pPr>
        <w:rPr>
          <w:lang w:val="uk-UA"/>
        </w:rPr>
      </w:pPr>
    </w:p>
    <w:p w:rsidR="003E20CF" w:rsidRDefault="003E20CF" w:rsidP="00F62560">
      <w:pPr>
        <w:pStyle w:val="33"/>
        <w:ind w:left="0"/>
        <w:jc w:val="both"/>
        <w:rPr>
          <w:b/>
          <w:sz w:val="16"/>
          <w:szCs w:val="16"/>
        </w:rPr>
      </w:pPr>
    </w:p>
    <w:sectPr w:rsidR="003E20CF" w:rsidSect="00E77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231"/>
    <w:multiLevelType w:val="hybridMultilevel"/>
    <w:tmpl w:val="0234F8AC"/>
    <w:lvl w:ilvl="0" w:tplc="0BC626C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4738CE"/>
    <w:multiLevelType w:val="hybridMultilevel"/>
    <w:tmpl w:val="DA023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586E81"/>
    <w:multiLevelType w:val="hybridMultilevel"/>
    <w:tmpl w:val="3844EC88"/>
    <w:lvl w:ilvl="0" w:tplc="49AEF1A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2965"/>
    <w:rsid w:val="0003030C"/>
    <w:rsid w:val="00036FF5"/>
    <w:rsid w:val="000524E5"/>
    <w:rsid w:val="00053C4A"/>
    <w:rsid w:val="0007618E"/>
    <w:rsid w:val="000B290B"/>
    <w:rsid w:val="000E0FE4"/>
    <w:rsid w:val="000F3AAE"/>
    <w:rsid w:val="00113576"/>
    <w:rsid w:val="0015042C"/>
    <w:rsid w:val="001511EF"/>
    <w:rsid w:val="00161C51"/>
    <w:rsid w:val="001953D8"/>
    <w:rsid w:val="001A500D"/>
    <w:rsid w:val="001D1E83"/>
    <w:rsid w:val="0021664B"/>
    <w:rsid w:val="00234538"/>
    <w:rsid w:val="00283332"/>
    <w:rsid w:val="002C4BA4"/>
    <w:rsid w:val="002E1C85"/>
    <w:rsid w:val="003356F4"/>
    <w:rsid w:val="00337EC4"/>
    <w:rsid w:val="00342B90"/>
    <w:rsid w:val="00373C56"/>
    <w:rsid w:val="0038614D"/>
    <w:rsid w:val="0039629F"/>
    <w:rsid w:val="003A4044"/>
    <w:rsid w:val="003A7A88"/>
    <w:rsid w:val="003B3BFD"/>
    <w:rsid w:val="003E20CF"/>
    <w:rsid w:val="00426B2B"/>
    <w:rsid w:val="00445E93"/>
    <w:rsid w:val="00477451"/>
    <w:rsid w:val="0049249B"/>
    <w:rsid w:val="004B12D3"/>
    <w:rsid w:val="004C2D6C"/>
    <w:rsid w:val="004C5649"/>
    <w:rsid w:val="004D581F"/>
    <w:rsid w:val="004E4881"/>
    <w:rsid w:val="005037D2"/>
    <w:rsid w:val="00546C25"/>
    <w:rsid w:val="00581BEE"/>
    <w:rsid w:val="00583204"/>
    <w:rsid w:val="005F0F26"/>
    <w:rsid w:val="005F67A7"/>
    <w:rsid w:val="00605A9E"/>
    <w:rsid w:val="00610BED"/>
    <w:rsid w:val="00611197"/>
    <w:rsid w:val="006622ED"/>
    <w:rsid w:val="00664124"/>
    <w:rsid w:val="006655BA"/>
    <w:rsid w:val="006874EB"/>
    <w:rsid w:val="006A005D"/>
    <w:rsid w:val="006A1899"/>
    <w:rsid w:val="00726F43"/>
    <w:rsid w:val="007518F4"/>
    <w:rsid w:val="00771855"/>
    <w:rsid w:val="00793F02"/>
    <w:rsid w:val="00796ECE"/>
    <w:rsid w:val="007A6899"/>
    <w:rsid w:val="007D229A"/>
    <w:rsid w:val="007E6150"/>
    <w:rsid w:val="008031CB"/>
    <w:rsid w:val="008129FE"/>
    <w:rsid w:val="00822965"/>
    <w:rsid w:val="00846E8F"/>
    <w:rsid w:val="009179A3"/>
    <w:rsid w:val="00931388"/>
    <w:rsid w:val="0095022D"/>
    <w:rsid w:val="00985338"/>
    <w:rsid w:val="0099511C"/>
    <w:rsid w:val="009B41B2"/>
    <w:rsid w:val="00A0299D"/>
    <w:rsid w:val="00A11235"/>
    <w:rsid w:val="00A67AA8"/>
    <w:rsid w:val="00A70046"/>
    <w:rsid w:val="00A75363"/>
    <w:rsid w:val="00A761F5"/>
    <w:rsid w:val="00A8104F"/>
    <w:rsid w:val="00AE7C93"/>
    <w:rsid w:val="00B90386"/>
    <w:rsid w:val="00BA5221"/>
    <w:rsid w:val="00BC2EFA"/>
    <w:rsid w:val="00BE3EBE"/>
    <w:rsid w:val="00C21046"/>
    <w:rsid w:val="00C23466"/>
    <w:rsid w:val="00C36362"/>
    <w:rsid w:val="00C64823"/>
    <w:rsid w:val="00C6778F"/>
    <w:rsid w:val="00C77FC0"/>
    <w:rsid w:val="00CA3A5A"/>
    <w:rsid w:val="00CE75A9"/>
    <w:rsid w:val="00CF7A79"/>
    <w:rsid w:val="00D34F55"/>
    <w:rsid w:val="00D40266"/>
    <w:rsid w:val="00D63302"/>
    <w:rsid w:val="00DA519D"/>
    <w:rsid w:val="00DE7EFE"/>
    <w:rsid w:val="00DF3678"/>
    <w:rsid w:val="00E01810"/>
    <w:rsid w:val="00E05295"/>
    <w:rsid w:val="00E11F9C"/>
    <w:rsid w:val="00E130DF"/>
    <w:rsid w:val="00E40A79"/>
    <w:rsid w:val="00E4322E"/>
    <w:rsid w:val="00E76F98"/>
    <w:rsid w:val="00E77A9C"/>
    <w:rsid w:val="00E836FE"/>
    <w:rsid w:val="00E852D5"/>
    <w:rsid w:val="00EA0157"/>
    <w:rsid w:val="00EC6FAE"/>
    <w:rsid w:val="00EE21C4"/>
    <w:rsid w:val="00EE6835"/>
    <w:rsid w:val="00F22A92"/>
    <w:rsid w:val="00F36304"/>
    <w:rsid w:val="00F62560"/>
    <w:rsid w:val="00FA1101"/>
    <w:rsid w:val="00FA3B53"/>
    <w:rsid w:val="00FB09A4"/>
    <w:rsid w:val="00FB77A2"/>
    <w:rsid w:val="00FE3CB5"/>
    <w:rsid w:val="00FF1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60"/>
    <w:rPr>
      <w:rFonts w:ascii="Times New Roman" w:eastAsia="Times New Roman" w:hAnsi="Times New Roman"/>
      <w:sz w:val="20"/>
      <w:szCs w:val="20"/>
    </w:rPr>
  </w:style>
  <w:style w:type="paragraph" w:styleId="2">
    <w:name w:val="heading 2"/>
    <w:basedOn w:val="a"/>
    <w:next w:val="a"/>
    <w:link w:val="20"/>
    <w:uiPriority w:val="99"/>
    <w:qFormat/>
    <w:rsid w:val="00F62560"/>
    <w:pPr>
      <w:keepNext/>
      <w:outlineLvl w:val="1"/>
    </w:pPr>
    <w:rPr>
      <w:sz w:val="24"/>
    </w:rPr>
  </w:style>
  <w:style w:type="paragraph" w:styleId="3">
    <w:name w:val="heading 3"/>
    <w:basedOn w:val="a"/>
    <w:next w:val="a"/>
    <w:link w:val="30"/>
    <w:uiPriority w:val="99"/>
    <w:qFormat/>
    <w:rsid w:val="00F62560"/>
    <w:pPr>
      <w:keepNext/>
      <w:jc w:val="center"/>
      <w:outlineLvl w:val="2"/>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62560"/>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F62560"/>
    <w:rPr>
      <w:rFonts w:ascii="Times New Roman" w:hAnsi="Times New Roman" w:cs="Times New Roman"/>
      <w:sz w:val="20"/>
      <w:szCs w:val="20"/>
      <w:lang w:val="uk-UA" w:eastAsia="ru-RU"/>
    </w:rPr>
  </w:style>
  <w:style w:type="paragraph" w:styleId="a3">
    <w:name w:val="Body Text"/>
    <w:basedOn w:val="a"/>
    <w:link w:val="a4"/>
    <w:uiPriority w:val="99"/>
    <w:rsid w:val="00F62560"/>
    <w:rPr>
      <w:sz w:val="24"/>
      <w:lang w:val="uk-UA"/>
    </w:rPr>
  </w:style>
  <w:style w:type="character" w:customStyle="1" w:styleId="a4">
    <w:name w:val="Основной текст Знак"/>
    <w:basedOn w:val="a0"/>
    <w:link w:val="a3"/>
    <w:uiPriority w:val="99"/>
    <w:locked/>
    <w:rsid w:val="00F62560"/>
    <w:rPr>
      <w:rFonts w:ascii="Times New Roman" w:hAnsi="Times New Roman" w:cs="Times New Roman"/>
      <w:sz w:val="20"/>
      <w:szCs w:val="20"/>
      <w:lang w:val="uk-UA" w:eastAsia="ru-RU"/>
    </w:rPr>
  </w:style>
  <w:style w:type="paragraph" w:styleId="31">
    <w:name w:val="Body Text 3"/>
    <w:basedOn w:val="a"/>
    <w:link w:val="32"/>
    <w:uiPriority w:val="99"/>
    <w:rsid w:val="00F62560"/>
    <w:pPr>
      <w:jc w:val="center"/>
    </w:pPr>
    <w:rPr>
      <w:sz w:val="24"/>
    </w:rPr>
  </w:style>
  <w:style w:type="character" w:customStyle="1" w:styleId="32">
    <w:name w:val="Основной текст 3 Знак"/>
    <w:basedOn w:val="a0"/>
    <w:link w:val="31"/>
    <w:uiPriority w:val="99"/>
    <w:locked/>
    <w:rsid w:val="00F62560"/>
    <w:rPr>
      <w:rFonts w:ascii="Times New Roman" w:hAnsi="Times New Roman" w:cs="Times New Roman"/>
      <w:sz w:val="20"/>
      <w:szCs w:val="20"/>
      <w:lang w:eastAsia="ru-RU"/>
    </w:rPr>
  </w:style>
  <w:style w:type="paragraph" w:styleId="33">
    <w:name w:val="Body Text Indent 3"/>
    <w:basedOn w:val="a"/>
    <w:link w:val="34"/>
    <w:uiPriority w:val="99"/>
    <w:rsid w:val="00F62560"/>
    <w:pPr>
      <w:ind w:left="420"/>
    </w:pPr>
    <w:rPr>
      <w:sz w:val="24"/>
      <w:lang w:val="uk-UA"/>
    </w:rPr>
  </w:style>
  <w:style w:type="character" w:customStyle="1" w:styleId="34">
    <w:name w:val="Основной текст с отступом 3 Знак"/>
    <w:basedOn w:val="a0"/>
    <w:link w:val="33"/>
    <w:uiPriority w:val="99"/>
    <w:locked/>
    <w:rsid w:val="00F62560"/>
    <w:rPr>
      <w:rFonts w:ascii="Times New Roman" w:hAnsi="Times New Roman" w:cs="Times New Roman"/>
      <w:sz w:val="20"/>
      <w:szCs w:val="20"/>
      <w:lang w:val="uk-UA" w:eastAsia="ru-RU"/>
    </w:rPr>
  </w:style>
  <w:style w:type="character" w:customStyle="1" w:styleId="1">
    <w:name w:val="Заголовок №1_"/>
    <w:basedOn w:val="a0"/>
    <w:link w:val="10"/>
    <w:uiPriority w:val="99"/>
    <w:locked/>
    <w:rsid w:val="00F62560"/>
    <w:rPr>
      <w:rFonts w:cs="Times New Roman"/>
      <w:b/>
      <w:bCs/>
      <w:sz w:val="28"/>
      <w:szCs w:val="28"/>
      <w:shd w:val="clear" w:color="auto" w:fill="FFFFFF"/>
    </w:rPr>
  </w:style>
  <w:style w:type="character" w:customStyle="1" w:styleId="21">
    <w:name w:val="Основной текст (2)_"/>
    <w:basedOn w:val="a0"/>
    <w:link w:val="22"/>
    <w:uiPriority w:val="99"/>
    <w:locked/>
    <w:rsid w:val="00F62560"/>
    <w:rPr>
      <w:rFonts w:cs="Times New Roman"/>
      <w:shd w:val="clear" w:color="auto" w:fill="FFFFFF"/>
    </w:rPr>
  </w:style>
  <w:style w:type="character" w:customStyle="1" w:styleId="35">
    <w:name w:val="Основной текст (3)_"/>
    <w:basedOn w:val="a0"/>
    <w:link w:val="36"/>
    <w:uiPriority w:val="99"/>
    <w:locked/>
    <w:rsid w:val="00F62560"/>
    <w:rPr>
      <w:rFonts w:cs="Times New Roman"/>
      <w:b/>
      <w:bCs/>
      <w:shd w:val="clear" w:color="auto" w:fill="FFFFFF"/>
    </w:rPr>
  </w:style>
  <w:style w:type="character" w:customStyle="1" w:styleId="212pt">
    <w:name w:val="Основной текст (2) + 12 pt"/>
    <w:aliases w:val="Курсив"/>
    <w:basedOn w:val="21"/>
    <w:uiPriority w:val="99"/>
    <w:rsid w:val="00F62560"/>
    <w:rPr>
      <w:i/>
      <w:iCs/>
      <w:sz w:val="24"/>
      <w:szCs w:val="24"/>
    </w:rPr>
  </w:style>
  <w:style w:type="character" w:customStyle="1" w:styleId="4">
    <w:name w:val="Основной текст (4)_"/>
    <w:basedOn w:val="a0"/>
    <w:link w:val="40"/>
    <w:uiPriority w:val="99"/>
    <w:locked/>
    <w:rsid w:val="00F62560"/>
    <w:rPr>
      <w:rFonts w:cs="Times New Roman"/>
      <w:i/>
      <w:iCs/>
      <w:shd w:val="clear" w:color="auto" w:fill="FFFFFF"/>
    </w:rPr>
  </w:style>
  <w:style w:type="character" w:customStyle="1" w:styleId="21pt">
    <w:name w:val="Основной текст (2) + Интервал 1 pt"/>
    <w:basedOn w:val="21"/>
    <w:uiPriority w:val="99"/>
    <w:rsid w:val="00F62560"/>
    <w:rPr>
      <w:spacing w:val="30"/>
    </w:rPr>
  </w:style>
  <w:style w:type="character" w:customStyle="1" w:styleId="5">
    <w:name w:val="Основной текст (5)_"/>
    <w:basedOn w:val="a0"/>
    <w:link w:val="50"/>
    <w:uiPriority w:val="99"/>
    <w:locked/>
    <w:rsid w:val="00F62560"/>
    <w:rPr>
      <w:rFonts w:cs="Times New Roman"/>
      <w:shd w:val="clear" w:color="auto" w:fill="FFFFFF"/>
    </w:rPr>
  </w:style>
  <w:style w:type="paragraph" w:customStyle="1" w:styleId="10">
    <w:name w:val="Заголовок №1"/>
    <w:basedOn w:val="a"/>
    <w:link w:val="1"/>
    <w:uiPriority w:val="99"/>
    <w:rsid w:val="00F62560"/>
    <w:pPr>
      <w:widowControl w:val="0"/>
      <w:shd w:val="clear" w:color="auto" w:fill="FFFFFF"/>
      <w:spacing w:after="180" w:line="240" w:lineRule="atLeast"/>
      <w:jc w:val="both"/>
      <w:outlineLvl w:val="0"/>
    </w:pPr>
    <w:rPr>
      <w:rFonts w:ascii="Calibri" w:eastAsia="Calibri" w:hAnsi="Calibri"/>
      <w:b/>
      <w:bCs/>
      <w:sz w:val="28"/>
      <w:szCs w:val="28"/>
      <w:lang w:eastAsia="en-US"/>
    </w:rPr>
  </w:style>
  <w:style w:type="paragraph" w:customStyle="1" w:styleId="22">
    <w:name w:val="Основной текст (2)"/>
    <w:basedOn w:val="a"/>
    <w:link w:val="21"/>
    <w:uiPriority w:val="99"/>
    <w:rsid w:val="00F62560"/>
    <w:pPr>
      <w:widowControl w:val="0"/>
      <w:shd w:val="clear" w:color="auto" w:fill="FFFFFF"/>
      <w:spacing w:before="180" w:after="300" w:line="240" w:lineRule="atLeast"/>
      <w:jc w:val="both"/>
    </w:pPr>
    <w:rPr>
      <w:rFonts w:ascii="Calibri" w:eastAsia="Calibri" w:hAnsi="Calibri"/>
      <w:sz w:val="22"/>
      <w:szCs w:val="22"/>
      <w:lang w:eastAsia="en-US"/>
    </w:rPr>
  </w:style>
  <w:style w:type="paragraph" w:customStyle="1" w:styleId="36">
    <w:name w:val="Основной текст (3)"/>
    <w:basedOn w:val="a"/>
    <w:link w:val="35"/>
    <w:uiPriority w:val="99"/>
    <w:rsid w:val="00F62560"/>
    <w:pPr>
      <w:widowControl w:val="0"/>
      <w:shd w:val="clear" w:color="auto" w:fill="FFFFFF"/>
      <w:spacing w:before="180" w:after="180" w:line="240" w:lineRule="atLeast"/>
      <w:jc w:val="both"/>
    </w:pPr>
    <w:rPr>
      <w:rFonts w:ascii="Calibri" w:eastAsia="Calibri" w:hAnsi="Calibri"/>
      <w:b/>
      <w:bCs/>
      <w:sz w:val="22"/>
      <w:szCs w:val="22"/>
      <w:lang w:eastAsia="en-US"/>
    </w:rPr>
  </w:style>
  <w:style w:type="paragraph" w:customStyle="1" w:styleId="40">
    <w:name w:val="Основной текст (4)"/>
    <w:basedOn w:val="a"/>
    <w:link w:val="4"/>
    <w:uiPriority w:val="99"/>
    <w:rsid w:val="00F62560"/>
    <w:pPr>
      <w:widowControl w:val="0"/>
      <w:shd w:val="clear" w:color="auto" w:fill="FFFFFF"/>
      <w:spacing w:before="60" w:after="180" w:line="240" w:lineRule="atLeast"/>
      <w:jc w:val="both"/>
    </w:pPr>
    <w:rPr>
      <w:rFonts w:ascii="Calibri" w:eastAsia="Calibri" w:hAnsi="Calibri"/>
      <w:i/>
      <w:iCs/>
      <w:sz w:val="22"/>
      <w:szCs w:val="22"/>
      <w:lang w:eastAsia="en-US"/>
    </w:rPr>
  </w:style>
  <w:style w:type="paragraph" w:customStyle="1" w:styleId="50">
    <w:name w:val="Основной текст (5)"/>
    <w:basedOn w:val="a"/>
    <w:link w:val="5"/>
    <w:uiPriority w:val="99"/>
    <w:rsid w:val="00F62560"/>
    <w:pPr>
      <w:widowControl w:val="0"/>
      <w:shd w:val="clear" w:color="auto" w:fill="FFFFFF"/>
      <w:spacing w:after="60" w:line="263" w:lineRule="exact"/>
      <w:ind w:hanging="460"/>
      <w:jc w:val="both"/>
    </w:pPr>
    <w:rPr>
      <w:rFonts w:ascii="Calibri" w:eastAsia="Calibri" w:hAnsi="Calibri"/>
      <w:sz w:val="22"/>
      <w:szCs w:val="22"/>
      <w:lang w:eastAsia="en-US"/>
    </w:rPr>
  </w:style>
  <w:style w:type="paragraph" w:styleId="a5">
    <w:name w:val="List Paragraph"/>
    <w:basedOn w:val="a"/>
    <w:uiPriority w:val="99"/>
    <w:qFormat/>
    <w:rsid w:val="00E4322E"/>
    <w:pPr>
      <w:ind w:left="708"/>
    </w:pPr>
    <w:rPr>
      <w:sz w:val="24"/>
      <w:szCs w:val="24"/>
      <w:lang w:val="uk-UA"/>
    </w:rPr>
  </w:style>
  <w:style w:type="paragraph" w:styleId="a6">
    <w:name w:val="Normal (Web)"/>
    <w:basedOn w:val="a"/>
    <w:link w:val="a7"/>
    <w:uiPriority w:val="99"/>
    <w:rsid w:val="00985338"/>
    <w:pPr>
      <w:spacing w:before="100" w:beforeAutospacing="1" w:after="200"/>
      <w:ind w:left="260" w:right="150"/>
      <w:jc w:val="both"/>
    </w:pPr>
    <w:rPr>
      <w:rFonts w:ascii="Arial" w:hAnsi="Arial"/>
      <w:color w:val="979797"/>
      <w:sz w:val="12"/>
      <w:szCs w:val="12"/>
    </w:rPr>
  </w:style>
  <w:style w:type="character" w:customStyle="1" w:styleId="a7">
    <w:name w:val="Обычный (веб) Знак"/>
    <w:link w:val="a6"/>
    <w:uiPriority w:val="99"/>
    <w:locked/>
    <w:rsid w:val="00985338"/>
    <w:rPr>
      <w:rFonts w:ascii="Arial" w:hAnsi="Arial"/>
      <w:color w:val="979797"/>
      <w:sz w:val="12"/>
      <w:lang w:eastAsia="ru-RU"/>
    </w:rPr>
  </w:style>
  <w:style w:type="character" w:customStyle="1" w:styleId="rvts0">
    <w:name w:val="rvts0"/>
    <w:basedOn w:val="a0"/>
    <w:uiPriority w:val="99"/>
    <w:rsid w:val="001511EF"/>
    <w:rPr>
      <w:rFonts w:cs="Times New Roman"/>
    </w:rPr>
  </w:style>
  <w:style w:type="paragraph" w:customStyle="1" w:styleId="rvps2">
    <w:name w:val="rvps2"/>
    <w:basedOn w:val="a"/>
    <w:uiPriority w:val="99"/>
    <w:rsid w:val="001511EF"/>
    <w:pPr>
      <w:spacing w:before="100" w:beforeAutospacing="1" w:after="100" w:afterAutospacing="1"/>
    </w:pPr>
    <w:rPr>
      <w:sz w:val="24"/>
      <w:szCs w:val="24"/>
    </w:rPr>
  </w:style>
  <w:style w:type="paragraph" w:customStyle="1" w:styleId="Standard">
    <w:name w:val="Standard"/>
    <w:uiPriority w:val="99"/>
    <w:rsid w:val="00B90386"/>
    <w:pPr>
      <w:suppressAutoHyphens/>
      <w:spacing w:after="200"/>
      <w:ind w:firstLine="567"/>
      <w:jc w:val="both"/>
      <w:textAlignment w:val="baseline"/>
    </w:pPr>
    <w:rPr>
      <w:rFonts w:eastAsia="Times New Roman"/>
      <w:kern w:val="1"/>
      <w:lang w:val="en-US" w:eastAsia="ar-SA"/>
    </w:rPr>
  </w:style>
  <w:style w:type="paragraph" w:styleId="a8">
    <w:name w:val="Balloon Text"/>
    <w:basedOn w:val="a"/>
    <w:link w:val="a9"/>
    <w:uiPriority w:val="99"/>
    <w:semiHidden/>
    <w:rsid w:val="0039629F"/>
    <w:rPr>
      <w:rFonts w:ascii="Tahoma" w:hAnsi="Tahoma" w:cs="Tahoma"/>
      <w:sz w:val="16"/>
      <w:szCs w:val="16"/>
    </w:rPr>
  </w:style>
  <w:style w:type="character" w:customStyle="1" w:styleId="a9">
    <w:name w:val="Текст выноски Знак"/>
    <w:basedOn w:val="a0"/>
    <w:link w:val="a8"/>
    <w:uiPriority w:val="99"/>
    <w:semiHidden/>
    <w:locked/>
    <w:rsid w:val="0039629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5403259">
      <w:marLeft w:val="0"/>
      <w:marRight w:val="0"/>
      <w:marTop w:val="0"/>
      <w:marBottom w:val="0"/>
      <w:divBdr>
        <w:top w:val="none" w:sz="0" w:space="0" w:color="auto"/>
        <w:left w:val="none" w:sz="0" w:space="0" w:color="auto"/>
        <w:bottom w:val="none" w:sz="0" w:space="0" w:color="auto"/>
        <w:right w:val="none" w:sz="0" w:space="0" w:color="auto"/>
      </w:divBdr>
      <w:divsChild>
        <w:div w:id="1995403258">
          <w:marLeft w:val="0"/>
          <w:marRight w:val="0"/>
          <w:marTop w:val="0"/>
          <w:marBottom w:val="0"/>
          <w:divBdr>
            <w:top w:val="none" w:sz="0" w:space="0" w:color="auto"/>
            <w:left w:val="none" w:sz="0" w:space="0" w:color="auto"/>
            <w:bottom w:val="none" w:sz="0" w:space="0" w:color="auto"/>
            <w:right w:val="none" w:sz="0" w:space="0" w:color="auto"/>
          </w:divBdr>
        </w:div>
      </w:divsChild>
    </w:div>
    <w:div w:id="1995403260">
      <w:marLeft w:val="0"/>
      <w:marRight w:val="0"/>
      <w:marTop w:val="0"/>
      <w:marBottom w:val="0"/>
      <w:divBdr>
        <w:top w:val="none" w:sz="0" w:space="0" w:color="auto"/>
        <w:left w:val="none" w:sz="0" w:space="0" w:color="auto"/>
        <w:bottom w:val="none" w:sz="0" w:space="0" w:color="auto"/>
        <w:right w:val="none" w:sz="0" w:space="0" w:color="auto"/>
      </w:divBdr>
      <w:divsChild>
        <w:div w:id="19954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it.af-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foru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11926</Words>
  <Characters>6798</Characters>
  <Application>Microsoft Office Word</Application>
  <DocSecurity>0</DocSecurity>
  <Lines>56</Lines>
  <Paragraphs>37</Paragraphs>
  <ScaleCrop>false</ScaleCrop>
  <Company>Microsoft</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2019-04-26T12:20:00Z</cp:lastPrinted>
  <dcterms:created xsi:type="dcterms:W3CDTF">2019-04-26T13:43:00Z</dcterms:created>
  <dcterms:modified xsi:type="dcterms:W3CDTF">2019-04-26T13:43:00Z</dcterms:modified>
</cp:coreProperties>
</file>